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1F6A" w14:textId="77777777" w:rsidR="005027FC" w:rsidRDefault="00000000">
      <w:pPr>
        <w:jc w:val="center"/>
        <w:rPr>
          <w:rFonts w:ascii="Arial" w:hAnsi="Arial"/>
          <w:b/>
          <w:sz w:val="18"/>
        </w:rPr>
      </w:pPr>
      <w:r>
        <w:rPr>
          <w:rFonts w:ascii="Arial" w:hAnsi="Arial"/>
          <w:b/>
          <w:noProof/>
          <w:sz w:val="18"/>
        </w:rPr>
        <w:drawing>
          <wp:anchor distT="0" distB="0" distL="0" distR="0" simplePos="0" relativeHeight="2" behindDoc="1" locked="0" layoutInCell="0" allowOverlap="1" wp14:anchorId="5A02996A" wp14:editId="30C46C8C">
            <wp:simplePos x="0" y="0"/>
            <wp:positionH relativeFrom="margin">
              <wp:posOffset>171450</wp:posOffset>
            </wp:positionH>
            <wp:positionV relativeFrom="paragraph">
              <wp:posOffset>-502920</wp:posOffset>
            </wp:positionV>
            <wp:extent cx="5600700" cy="1057910"/>
            <wp:effectExtent l="0" t="0" r="0" b="0"/>
            <wp:wrapNone/>
            <wp:docPr id="1" name="Picture 2"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urple text on a black background&#10;&#10;Description automatically generated"/>
                    <pic:cNvPicPr>
                      <a:picLocks noChangeAspect="1" noChangeArrowheads="1"/>
                    </pic:cNvPicPr>
                  </pic:nvPicPr>
                  <pic:blipFill>
                    <a:blip r:embed="rId7"/>
                    <a:stretch>
                      <a:fillRect/>
                    </a:stretch>
                  </pic:blipFill>
                  <pic:spPr bwMode="auto">
                    <a:xfrm>
                      <a:off x="0" y="0"/>
                      <a:ext cx="5600700" cy="1057910"/>
                    </a:xfrm>
                    <a:prstGeom prst="rect">
                      <a:avLst/>
                    </a:prstGeom>
                  </pic:spPr>
                </pic:pic>
              </a:graphicData>
            </a:graphic>
          </wp:anchor>
        </w:drawing>
      </w:r>
    </w:p>
    <w:p w14:paraId="69D909AF" w14:textId="77777777" w:rsidR="005027FC" w:rsidRDefault="005027FC">
      <w:pPr>
        <w:pStyle w:val="BodyText"/>
        <w:spacing w:before="134"/>
        <w:ind w:left="0"/>
        <w:rPr>
          <w:rFonts w:ascii="Arial" w:hAnsi="Arial"/>
          <w:b/>
          <w:sz w:val="18"/>
        </w:rPr>
      </w:pPr>
    </w:p>
    <w:p w14:paraId="46557928" w14:textId="77777777" w:rsidR="005027FC" w:rsidRDefault="005027FC">
      <w:pPr>
        <w:pStyle w:val="BodyText"/>
        <w:spacing w:line="275" w:lineRule="exact"/>
        <w:ind w:left="0" w:right="8"/>
        <w:jc w:val="center"/>
        <w:rPr>
          <w:w w:val="105"/>
        </w:rPr>
      </w:pPr>
    </w:p>
    <w:p w14:paraId="5815D3AA" w14:textId="77777777" w:rsidR="005027FC" w:rsidRDefault="005027FC">
      <w:pPr>
        <w:pStyle w:val="BodyText"/>
        <w:spacing w:line="275" w:lineRule="exact"/>
        <w:ind w:left="0" w:right="8"/>
        <w:jc w:val="center"/>
        <w:rPr>
          <w:w w:val="105"/>
        </w:rPr>
      </w:pPr>
    </w:p>
    <w:p w14:paraId="5865FC52" w14:textId="77777777" w:rsidR="005027FC" w:rsidRDefault="00000000">
      <w:pPr>
        <w:pStyle w:val="BodyText"/>
        <w:spacing w:line="275" w:lineRule="exact"/>
        <w:ind w:left="0" w:right="8"/>
        <w:jc w:val="center"/>
      </w:pPr>
      <w:r>
        <w:rPr>
          <w:w w:val="105"/>
        </w:rPr>
        <w:t>COLLECTION</w:t>
      </w:r>
      <w:r>
        <w:rPr>
          <w:spacing w:val="5"/>
          <w:w w:val="105"/>
        </w:rPr>
        <w:t xml:space="preserve"> </w:t>
      </w:r>
      <w:r>
        <w:rPr>
          <w:w w:val="105"/>
        </w:rPr>
        <w:t>OF</w:t>
      </w:r>
      <w:r>
        <w:rPr>
          <w:spacing w:val="4"/>
          <w:w w:val="105"/>
        </w:rPr>
        <w:t xml:space="preserve"> </w:t>
      </w:r>
      <w:r>
        <w:rPr>
          <w:w w:val="105"/>
        </w:rPr>
        <w:t>GENETIC</w:t>
      </w:r>
      <w:r>
        <w:rPr>
          <w:spacing w:val="5"/>
          <w:w w:val="105"/>
        </w:rPr>
        <w:t xml:space="preserve"> </w:t>
      </w:r>
      <w:r>
        <w:rPr>
          <w:spacing w:val="-2"/>
          <w:w w:val="105"/>
        </w:rPr>
        <w:t>RESOURCES</w:t>
      </w:r>
    </w:p>
    <w:p w14:paraId="5B8DAE47" w14:textId="77777777" w:rsidR="005027FC" w:rsidRDefault="00000000">
      <w:pPr>
        <w:pStyle w:val="BodyText"/>
        <w:spacing w:line="275" w:lineRule="exact"/>
        <w:ind w:left="0" w:right="8"/>
        <w:jc w:val="center"/>
      </w:pPr>
      <w:r>
        <w:rPr>
          <w:w w:val="105"/>
        </w:rPr>
        <w:t>POLICY</w:t>
      </w:r>
      <w:r>
        <w:rPr>
          <w:spacing w:val="-10"/>
          <w:w w:val="105"/>
        </w:rPr>
        <w:t xml:space="preserve"> </w:t>
      </w:r>
      <w:r>
        <w:rPr>
          <w:w w:val="105"/>
        </w:rPr>
        <w:t>AND</w:t>
      </w:r>
      <w:r>
        <w:rPr>
          <w:spacing w:val="-13"/>
          <w:w w:val="105"/>
        </w:rPr>
        <w:t xml:space="preserve"> </w:t>
      </w:r>
      <w:r>
        <w:rPr>
          <w:w w:val="105"/>
        </w:rPr>
        <w:t>APPLICATION</w:t>
      </w:r>
      <w:r>
        <w:rPr>
          <w:spacing w:val="-11"/>
          <w:w w:val="105"/>
        </w:rPr>
        <w:t xml:space="preserve"> </w:t>
      </w:r>
      <w:r>
        <w:rPr>
          <w:w w:val="105"/>
        </w:rPr>
        <w:t>PROTOCOL</w:t>
      </w:r>
      <w:r>
        <w:rPr>
          <w:spacing w:val="-13"/>
          <w:w w:val="105"/>
        </w:rPr>
        <w:t xml:space="preserve"> </w:t>
      </w:r>
      <w:r>
        <w:rPr>
          <w:w w:val="105"/>
        </w:rPr>
        <w:t>FOR</w:t>
      </w:r>
      <w:r>
        <w:rPr>
          <w:spacing w:val="-13"/>
          <w:w w:val="105"/>
        </w:rPr>
        <w:t xml:space="preserve"> </w:t>
      </w:r>
      <w:r>
        <w:rPr>
          <w:w w:val="105"/>
        </w:rPr>
        <w:t>TISSUE</w:t>
      </w:r>
      <w:r>
        <w:rPr>
          <w:spacing w:val="-12"/>
          <w:w w:val="105"/>
        </w:rPr>
        <w:t xml:space="preserve"> </w:t>
      </w:r>
      <w:r>
        <w:rPr>
          <w:w w:val="105"/>
        </w:rPr>
        <w:t>GRANTS,</w:t>
      </w:r>
      <w:r>
        <w:rPr>
          <w:spacing w:val="-12"/>
          <w:w w:val="105"/>
        </w:rPr>
        <w:t xml:space="preserve"> </w:t>
      </w:r>
      <w:r>
        <w:rPr>
          <w:spacing w:val="-4"/>
          <w:w w:val="105"/>
        </w:rPr>
        <w:t>2024</w:t>
      </w:r>
    </w:p>
    <w:p w14:paraId="6563C77C" w14:textId="77777777" w:rsidR="005027FC" w:rsidRDefault="00000000">
      <w:pPr>
        <w:pStyle w:val="BodyText"/>
        <w:spacing w:before="274"/>
        <w:ind w:left="0" w:right="3511"/>
      </w:pPr>
      <w:r>
        <w:t>Gregory Thom, Curator (</w:t>
      </w:r>
      <w:hyperlink r:id="rId8">
        <w:r>
          <w:rPr>
            <w:color w:val="0000FF"/>
            <w:u w:val="single" w:color="0000FF"/>
          </w:rPr>
          <w:t>gthom@lsu.edu</w:t>
        </w:r>
      </w:hyperlink>
      <w:r>
        <w:rPr>
          <w:color w:val="0000FF"/>
        </w:rPr>
        <w:t xml:space="preserve"> </w:t>
      </w:r>
      <w:r>
        <w:t>225-578-2887) Robb T. Brumfield, Curator (</w:t>
      </w:r>
      <w:hyperlink r:id="rId9">
        <w:r>
          <w:rPr>
            <w:color w:val="0000FF"/>
            <w:u w:val="single" w:color="0000FF"/>
          </w:rPr>
          <w:t>robb@lsu.edu</w:t>
        </w:r>
      </w:hyperlink>
      <w:r>
        <w:rPr>
          <w:color w:val="0000FF"/>
        </w:rPr>
        <w:t xml:space="preserve"> </w:t>
      </w:r>
      <w:r>
        <w:t>225-578-3081)</w:t>
      </w:r>
    </w:p>
    <w:p w14:paraId="3FE8DD41" w14:textId="77777777" w:rsidR="005027FC" w:rsidRDefault="00000000">
      <w:pPr>
        <w:pStyle w:val="BodyText"/>
        <w:spacing w:line="274" w:lineRule="exact"/>
        <w:ind w:left="0"/>
      </w:pPr>
      <w:r>
        <w:t>Eryn L. Woernley,</w:t>
      </w:r>
      <w:r>
        <w:rPr>
          <w:spacing w:val="2"/>
        </w:rPr>
        <w:t xml:space="preserve"> </w:t>
      </w:r>
      <w:r>
        <w:t>Collection</w:t>
      </w:r>
      <w:r>
        <w:rPr>
          <w:spacing w:val="1"/>
        </w:rPr>
        <w:t xml:space="preserve"> </w:t>
      </w:r>
      <w:r>
        <w:t>Manager</w:t>
      </w:r>
      <w:r>
        <w:rPr>
          <w:spacing w:val="1"/>
        </w:rPr>
        <w:t xml:space="preserve"> </w:t>
      </w:r>
      <w:hyperlink r:id="rId10">
        <w:r>
          <w:rPr>
            <w:rStyle w:val="Hyperlink"/>
          </w:rPr>
          <w:t>(ewoernley@lsu.edu</w:t>
        </w:r>
      </w:hyperlink>
      <w:r>
        <w:rPr>
          <w:color w:val="0000FF"/>
          <w:spacing w:val="5"/>
        </w:rPr>
        <w:t xml:space="preserve"> </w:t>
      </w:r>
      <w:r>
        <w:t>225-578-8313</w:t>
      </w:r>
      <w:r>
        <w:rPr>
          <w:spacing w:val="-2"/>
        </w:rPr>
        <w:t>)</w:t>
      </w:r>
    </w:p>
    <w:p w14:paraId="637CCE18" w14:textId="77777777" w:rsidR="005027FC" w:rsidRDefault="00000000">
      <w:pPr>
        <w:spacing w:before="274" w:line="271" w:lineRule="exact"/>
        <w:rPr>
          <w:b/>
          <w:bCs/>
          <w:sz w:val="24"/>
          <w:szCs w:val="24"/>
          <w:u w:val="single"/>
        </w:rPr>
      </w:pPr>
      <w:r>
        <w:rPr>
          <w:b/>
          <w:bCs/>
          <w:sz w:val="24"/>
          <w:szCs w:val="24"/>
          <w:u w:val="single"/>
        </w:rPr>
        <w:t>Curators of Associated Collections:</w:t>
      </w:r>
    </w:p>
    <w:p w14:paraId="45FB537F" w14:textId="77777777" w:rsidR="005027FC" w:rsidRDefault="00000000">
      <w:pPr>
        <w:pStyle w:val="BodyText"/>
        <w:ind w:left="0" w:right="3511"/>
      </w:pPr>
      <w:r>
        <w:t xml:space="preserve">Herpetology, Christopher Austin, </w:t>
      </w:r>
      <w:hyperlink r:id="rId11">
        <w:r>
          <w:rPr>
            <w:color w:val="0000FF"/>
            <w:u w:val="single" w:color="0000FF"/>
          </w:rPr>
          <w:t>ccaustin@lsu.edu</w:t>
        </w:r>
      </w:hyperlink>
      <w:r>
        <w:rPr>
          <w:color w:val="0000FF"/>
        </w:rPr>
        <w:t xml:space="preserve"> </w:t>
      </w:r>
      <w:r>
        <w:t xml:space="preserve">Ichthyology, </w:t>
      </w:r>
      <w:proofErr w:type="spellStart"/>
      <w:r>
        <w:t>Prosanta</w:t>
      </w:r>
      <w:proofErr w:type="spellEnd"/>
      <w:r>
        <w:t xml:space="preserve"> Chakrabarty, </w:t>
      </w:r>
      <w:hyperlink r:id="rId12">
        <w:r>
          <w:rPr>
            <w:color w:val="0000FF"/>
            <w:u w:val="single" w:color="0000FF"/>
          </w:rPr>
          <w:t>prosanta@lsu.edu</w:t>
        </w:r>
      </w:hyperlink>
      <w:r>
        <w:rPr>
          <w:color w:val="0000FF"/>
        </w:rPr>
        <w:t xml:space="preserve"> </w:t>
      </w:r>
      <w:r>
        <w:t xml:space="preserve">Mammalogy, Jacob Esselstyn, </w:t>
      </w:r>
      <w:hyperlink r:id="rId13">
        <w:r>
          <w:rPr>
            <w:color w:val="0000FF"/>
            <w:u w:val="single" w:color="0000FF"/>
          </w:rPr>
          <w:t>esselstyn@lsu.edu</w:t>
        </w:r>
      </w:hyperlink>
      <w:r>
        <w:rPr>
          <w:color w:val="0000FF"/>
        </w:rPr>
        <w:t xml:space="preserve"> </w:t>
      </w:r>
      <w:r>
        <w:t xml:space="preserve">Ornithology, Nicholas A. Mason, </w:t>
      </w:r>
      <w:hyperlink r:id="rId14">
        <w:r>
          <w:rPr>
            <w:color w:val="0000FF"/>
            <w:u w:val="single" w:color="0000FF"/>
          </w:rPr>
          <w:t>mason@lsu.edu</w:t>
        </w:r>
      </w:hyperlink>
    </w:p>
    <w:p w14:paraId="55BF14BD" w14:textId="77777777" w:rsidR="005027FC" w:rsidRDefault="00000000">
      <w:pPr>
        <w:pStyle w:val="BodyText"/>
        <w:spacing w:before="271"/>
        <w:ind w:left="0" w:right="487"/>
      </w:pPr>
      <w:r>
        <w:t>The Collection of Genetic Resources (CGR) at the Louisiana State University Museum of Natural</w:t>
      </w:r>
      <w:r>
        <w:rPr>
          <w:spacing w:val="-2"/>
        </w:rPr>
        <w:t xml:space="preserve"> </w:t>
      </w:r>
      <w:r>
        <w:t>Science</w:t>
      </w:r>
      <w:r>
        <w:rPr>
          <w:spacing w:val="-2"/>
        </w:rPr>
        <w:t xml:space="preserve"> </w:t>
      </w:r>
      <w:r>
        <w:t>(LSUMNS)</w:t>
      </w:r>
      <w:r>
        <w:rPr>
          <w:spacing w:val="-2"/>
        </w:rPr>
        <w:t xml:space="preserve"> </w:t>
      </w:r>
      <w:r>
        <w:t>consists</w:t>
      </w:r>
      <w:r>
        <w:rPr>
          <w:spacing w:val="-3"/>
        </w:rPr>
        <w:t xml:space="preserve"> </w:t>
      </w:r>
      <w:r>
        <w:t>of</w:t>
      </w:r>
      <w:r>
        <w:rPr>
          <w:spacing w:val="-2"/>
        </w:rPr>
        <w:t xml:space="preserve"> </w:t>
      </w:r>
      <w:r>
        <w:t>preserved</w:t>
      </w:r>
      <w:r>
        <w:rPr>
          <w:spacing w:val="-2"/>
        </w:rPr>
        <w:t xml:space="preserve"> </w:t>
      </w:r>
      <w:r>
        <w:t>tissues</w:t>
      </w:r>
      <w:r>
        <w:rPr>
          <w:spacing w:val="-3"/>
        </w:rPr>
        <w:t xml:space="preserve"> </w:t>
      </w:r>
      <w:r>
        <w:t>and</w:t>
      </w:r>
      <w:r>
        <w:rPr>
          <w:spacing w:val="-2"/>
        </w:rPr>
        <w:t xml:space="preserve"> </w:t>
      </w:r>
      <w:r>
        <w:t>tissue</w:t>
      </w:r>
      <w:r>
        <w:rPr>
          <w:spacing w:val="-2"/>
        </w:rPr>
        <w:t xml:space="preserve"> </w:t>
      </w:r>
      <w:r>
        <w:t>extracts</w:t>
      </w:r>
      <w:r>
        <w:rPr>
          <w:spacing w:val="-1"/>
        </w:rPr>
        <w:t xml:space="preserve"> </w:t>
      </w:r>
      <w:r>
        <w:t>from</w:t>
      </w:r>
      <w:r>
        <w:rPr>
          <w:spacing w:val="-3"/>
        </w:rPr>
        <w:t xml:space="preserve"> </w:t>
      </w:r>
      <w:r>
        <w:t>birds, amphibians, reptiles, mammals, and fishes. Most material archived in the CGR is accompanied by</w:t>
      </w:r>
      <w:r>
        <w:rPr>
          <w:spacing w:val="-1"/>
        </w:rPr>
        <w:t xml:space="preserve"> </w:t>
      </w:r>
      <w:r>
        <w:t>vouchers</w:t>
      </w:r>
      <w:r>
        <w:rPr>
          <w:spacing w:val="-1"/>
        </w:rPr>
        <w:t xml:space="preserve"> </w:t>
      </w:r>
      <w:r>
        <w:t>in the LSUMNS</w:t>
      </w:r>
      <w:r>
        <w:rPr>
          <w:spacing w:val="-1"/>
        </w:rPr>
        <w:t xml:space="preserve"> </w:t>
      </w:r>
      <w:r>
        <w:t>specimen collections. The CGR</w:t>
      </w:r>
      <w:r>
        <w:rPr>
          <w:spacing w:val="-1"/>
        </w:rPr>
        <w:t xml:space="preserve"> </w:t>
      </w:r>
      <w:r>
        <w:t>is</w:t>
      </w:r>
      <w:r>
        <w:rPr>
          <w:spacing w:val="-1"/>
        </w:rPr>
        <w:t xml:space="preserve"> </w:t>
      </w:r>
      <w:r>
        <w:t>a</w:t>
      </w:r>
      <w:r>
        <w:rPr>
          <w:spacing w:val="-1"/>
        </w:rPr>
        <w:t xml:space="preserve"> </w:t>
      </w:r>
      <w:r>
        <w:t>centralized repository, and we encourage its use by the international research community.</w:t>
      </w:r>
    </w:p>
    <w:p w14:paraId="1E8B7C31" w14:textId="77777777" w:rsidR="005027FC" w:rsidRDefault="00000000">
      <w:pPr>
        <w:spacing w:before="274" w:line="271" w:lineRule="exact"/>
        <w:rPr>
          <w:b/>
          <w:bCs/>
          <w:sz w:val="24"/>
          <w:szCs w:val="24"/>
          <w:u w:val="single"/>
        </w:rPr>
      </w:pPr>
      <w:r>
        <w:rPr>
          <w:b/>
          <w:bCs/>
          <w:sz w:val="24"/>
          <w:szCs w:val="24"/>
          <w:u w:val="single"/>
        </w:rPr>
        <w:t>Procedure for making a request:</w:t>
      </w:r>
    </w:p>
    <w:p w14:paraId="68281BFF" w14:textId="2ED0EC91" w:rsidR="005027FC" w:rsidRDefault="00000000">
      <w:pPr>
        <w:pStyle w:val="ListParagraph"/>
        <w:numPr>
          <w:ilvl w:val="0"/>
          <w:numId w:val="2"/>
        </w:numPr>
        <w:tabs>
          <w:tab w:val="left" w:pos="461"/>
        </w:tabs>
        <w:ind w:right="696"/>
        <w:rPr>
          <w:sz w:val="24"/>
        </w:rPr>
      </w:pPr>
      <w:r>
        <w:rPr>
          <w:sz w:val="24"/>
        </w:rPr>
        <w:t>Researchers</w:t>
      </w:r>
      <w:r>
        <w:rPr>
          <w:spacing w:val="-15"/>
          <w:sz w:val="24"/>
        </w:rPr>
        <w:t xml:space="preserve"> </w:t>
      </w:r>
      <w:r>
        <w:rPr>
          <w:sz w:val="24"/>
        </w:rPr>
        <w:t>should</w:t>
      </w:r>
      <w:r>
        <w:rPr>
          <w:spacing w:val="-15"/>
          <w:sz w:val="24"/>
        </w:rPr>
        <w:t xml:space="preserve"> </w:t>
      </w:r>
      <w:r>
        <w:rPr>
          <w:sz w:val="24"/>
        </w:rPr>
        <w:t>examine</w:t>
      </w:r>
      <w:r>
        <w:rPr>
          <w:spacing w:val="-15"/>
          <w:sz w:val="24"/>
        </w:rPr>
        <w:t xml:space="preserve"> </w:t>
      </w:r>
      <w:r>
        <w:rPr>
          <w:sz w:val="24"/>
        </w:rPr>
        <w:t>specimen</w:t>
      </w:r>
      <w:r>
        <w:rPr>
          <w:spacing w:val="-15"/>
          <w:sz w:val="24"/>
        </w:rPr>
        <w:t xml:space="preserve"> </w:t>
      </w:r>
      <w:r>
        <w:rPr>
          <w:sz w:val="24"/>
        </w:rPr>
        <w:t>holdings</w:t>
      </w:r>
      <w:r>
        <w:rPr>
          <w:spacing w:val="-15"/>
          <w:sz w:val="24"/>
        </w:rPr>
        <w:t xml:space="preserve"> </w:t>
      </w:r>
      <w:r>
        <w:rPr>
          <w:sz w:val="24"/>
        </w:rPr>
        <w:t>on</w:t>
      </w:r>
      <w:r>
        <w:rPr>
          <w:spacing w:val="-15"/>
          <w:sz w:val="24"/>
        </w:rPr>
        <w:t xml:space="preserve"> </w:t>
      </w:r>
      <w:proofErr w:type="spellStart"/>
      <w:r>
        <w:rPr>
          <w:rFonts w:ascii="Georgia" w:hAnsi="Georgia"/>
          <w:i/>
          <w:sz w:val="24"/>
        </w:rPr>
        <w:t>VertNet</w:t>
      </w:r>
      <w:proofErr w:type="spellEnd"/>
      <w:r>
        <w:rPr>
          <w:rFonts w:ascii="Georgia" w:hAnsi="Georgia"/>
          <w:i/>
          <w:sz w:val="24"/>
        </w:rPr>
        <w:t xml:space="preserve"> </w:t>
      </w:r>
      <w:r>
        <w:rPr>
          <w:sz w:val="24"/>
        </w:rPr>
        <w:t>(</w:t>
      </w:r>
      <w:hyperlink r:id="rId15">
        <w:r>
          <w:rPr>
            <w:color w:val="0000FF"/>
            <w:sz w:val="24"/>
            <w:u w:val="single" w:color="0000FF"/>
          </w:rPr>
          <w:t>http://portal.vertnet.org/p/louisiana-state-university-museum-of-natural-science</w:t>
        </w:r>
      </w:hyperlink>
      <w:r>
        <w:rPr>
          <w:sz w:val="24"/>
        </w:rPr>
        <w:t>). For additional information regarding current holdings, contact Eryn Woernley</w:t>
      </w:r>
    </w:p>
    <w:p w14:paraId="65C6E851" w14:textId="070FFA36" w:rsidR="005027FC" w:rsidRDefault="00000000">
      <w:pPr>
        <w:pStyle w:val="ListParagraph"/>
        <w:numPr>
          <w:ilvl w:val="0"/>
          <w:numId w:val="2"/>
        </w:numPr>
        <w:tabs>
          <w:tab w:val="left" w:pos="461"/>
        </w:tabs>
        <w:spacing w:before="274"/>
        <w:ind w:right="696"/>
        <w:rPr>
          <w:sz w:val="24"/>
          <w:szCs w:val="24"/>
        </w:rPr>
      </w:pPr>
      <w:r>
        <w:rPr>
          <w:sz w:val="24"/>
          <w:szCs w:val="24"/>
        </w:rPr>
        <w:t xml:space="preserve">Researchers should fill out the LSUMNS Genetic Resources Loan Request Form </w:t>
      </w:r>
      <w:r w:rsidR="006A4C17">
        <w:rPr>
          <w:sz w:val="24"/>
          <w:szCs w:val="24"/>
        </w:rPr>
        <w:t>(</w:t>
      </w:r>
      <w:hyperlink r:id="rId16" w:history="1">
        <w:r w:rsidR="006A4C17" w:rsidRPr="00B1545B">
          <w:rPr>
            <w:rStyle w:val="Hyperlink"/>
            <w:sz w:val="24"/>
            <w:szCs w:val="24"/>
          </w:rPr>
          <w:t>https://lsu.formstack.com/forms/lsumns_genetic_resources_loan_request_form</w:t>
        </w:r>
      </w:hyperlink>
      <w:r>
        <w:rPr>
          <w:sz w:val="24"/>
          <w:szCs w:val="24"/>
        </w:rPr>
        <w:t xml:space="preserve">). In the “Supporting Files” section, please attach the following: </w:t>
      </w:r>
    </w:p>
    <w:p w14:paraId="1ACB4DBC" w14:textId="77777777" w:rsidR="005027FC" w:rsidRDefault="00000000">
      <w:pPr>
        <w:pStyle w:val="ListParagraph"/>
        <w:numPr>
          <w:ilvl w:val="1"/>
          <w:numId w:val="2"/>
        </w:numPr>
        <w:tabs>
          <w:tab w:val="left" w:pos="461"/>
        </w:tabs>
        <w:spacing w:before="120"/>
        <w:ind w:left="1368" w:right="691"/>
        <w:rPr>
          <w:sz w:val="24"/>
          <w:szCs w:val="24"/>
        </w:rPr>
      </w:pPr>
      <w:r>
        <w:rPr>
          <w:sz w:val="24"/>
          <w:szCs w:val="24"/>
        </w:rPr>
        <w:t>An official tissue request on institutional</w:t>
      </w:r>
      <w:r>
        <w:rPr>
          <w:spacing w:val="-2"/>
          <w:sz w:val="24"/>
          <w:szCs w:val="24"/>
        </w:rPr>
        <w:t xml:space="preserve"> </w:t>
      </w:r>
      <w:r>
        <w:rPr>
          <w:sz w:val="24"/>
          <w:szCs w:val="24"/>
        </w:rPr>
        <w:t>letterhead containing the following information:</w:t>
      </w:r>
    </w:p>
    <w:p w14:paraId="0471E4C4" w14:textId="77777777" w:rsidR="005027FC" w:rsidRDefault="00000000">
      <w:pPr>
        <w:pStyle w:val="ListParagraph"/>
        <w:numPr>
          <w:ilvl w:val="2"/>
          <w:numId w:val="2"/>
        </w:numPr>
        <w:tabs>
          <w:tab w:val="left" w:pos="461"/>
        </w:tabs>
        <w:ind w:right="696"/>
      </w:pPr>
      <w:r>
        <w:rPr>
          <w:sz w:val="24"/>
          <w:szCs w:val="24"/>
        </w:rPr>
        <w:t>A title, objectives, and timeframe of</w:t>
      </w:r>
      <w:r>
        <w:rPr>
          <w:spacing w:val="-12"/>
          <w:sz w:val="24"/>
        </w:rPr>
        <w:t xml:space="preserve"> </w:t>
      </w:r>
      <w:r>
        <w:rPr>
          <w:sz w:val="24"/>
        </w:rPr>
        <w:t>the</w:t>
      </w:r>
      <w:r>
        <w:rPr>
          <w:spacing w:val="-12"/>
          <w:sz w:val="24"/>
        </w:rPr>
        <w:t xml:space="preserve"> </w:t>
      </w:r>
      <w:r>
        <w:rPr>
          <w:spacing w:val="-2"/>
          <w:sz w:val="24"/>
        </w:rPr>
        <w:t>project</w:t>
      </w:r>
    </w:p>
    <w:p w14:paraId="2061E0E9" w14:textId="77777777" w:rsidR="005027FC" w:rsidRDefault="00000000">
      <w:pPr>
        <w:pStyle w:val="ListParagraph"/>
        <w:numPr>
          <w:ilvl w:val="2"/>
          <w:numId w:val="2"/>
        </w:numPr>
        <w:tabs>
          <w:tab w:val="left" w:pos="461"/>
        </w:tabs>
        <w:ind w:right="696"/>
      </w:pPr>
      <w:r>
        <w:rPr>
          <w:sz w:val="24"/>
          <w:szCs w:val="24"/>
        </w:rPr>
        <w:t>A brief statement concerning the research project</w:t>
      </w:r>
    </w:p>
    <w:p w14:paraId="65FE1CD7" w14:textId="77777777" w:rsidR="005027FC" w:rsidRDefault="00000000">
      <w:pPr>
        <w:pStyle w:val="ListParagraph"/>
        <w:numPr>
          <w:ilvl w:val="2"/>
          <w:numId w:val="2"/>
        </w:numPr>
        <w:tabs>
          <w:tab w:val="left" w:pos="461"/>
        </w:tabs>
        <w:ind w:right="696"/>
      </w:pPr>
      <w:r>
        <w:rPr>
          <w:sz w:val="24"/>
        </w:rPr>
        <w:t>Researcher’s</w:t>
      </w:r>
      <w:r>
        <w:rPr>
          <w:spacing w:val="-10"/>
          <w:sz w:val="24"/>
        </w:rPr>
        <w:t xml:space="preserve"> </w:t>
      </w:r>
      <w:r>
        <w:rPr>
          <w:sz w:val="24"/>
        </w:rPr>
        <w:t>effort</w:t>
      </w:r>
      <w:r>
        <w:rPr>
          <w:spacing w:val="-9"/>
          <w:sz w:val="24"/>
        </w:rPr>
        <w:t xml:space="preserve"> </w:t>
      </w:r>
      <w:r>
        <w:rPr>
          <w:sz w:val="24"/>
        </w:rPr>
        <w:t>to</w:t>
      </w:r>
      <w:r>
        <w:rPr>
          <w:spacing w:val="-9"/>
          <w:sz w:val="24"/>
        </w:rPr>
        <w:t xml:space="preserve"> </w:t>
      </w:r>
      <w:r>
        <w:rPr>
          <w:sz w:val="24"/>
        </w:rPr>
        <w:t>collect</w:t>
      </w:r>
      <w:r>
        <w:rPr>
          <w:spacing w:val="-9"/>
          <w:sz w:val="24"/>
        </w:rPr>
        <w:t xml:space="preserve"> </w:t>
      </w:r>
      <w:r>
        <w:rPr>
          <w:sz w:val="24"/>
        </w:rPr>
        <w:t>samples</w:t>
      </w:r>
      <w:r>
        <w:rPr>
          <w:spacing w:val="-10"/>
          <w:sz w:val="24"/>
        </w:rPr>
        <w:t xml:space="preserve"> </w:t>
      </w:r>
      <w:r>
        <w:rPr>
          <w:sz w:val="24"/>
        </w:rPr>
        <w:t>and</w:t>
      </w:r>
      <w:r>
        <w:rPr>
          <w:spacing w:val="-8"/>
          <w:sz w:val="24"/>
        </w:rPr>
        <w:t xml:space="preserve"> </w:t>
      </w:r>
      <w:r>
        <w:rPr>
          <w:sz w:val="24"/>
        </w:rPr>
        <w:t>contribution</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pacing w:val="-2"/>
          <w:sz w:val="24"/>
        </w:rPr>
        <w:t>study (reciprocal benefit)</w:t>
      </w:r>
    </w:p>
    <w:p w14:paraId="60A547E9" w14:textId="77777777" w:rsidR="005027FC" w:rsidRDefault="00000000">
      <w:pPr>
        <w:pStyle w:val="ListParagraph"/>
        <w:numPr>
          <w:ilvl w:val="2"/>
          <w:numId w:val="2"/>
        </w:numPr>
        <w:tabs>
          <w:tab w:val="left" w:pos="461"/>
        </w:tabs>
        <w:ind w:right="696"/>
      </w:pPr>
      <w:r>
        <w:rPr>
          <w:sz w:val="24"/>
        </w:rPr>
        <w:t>Material</w:t>
      </w:r>
      <w:r>
        <w:rPr>
          <w:spacing w:val="-9"/>
          <w:sz w:val="24"/>
        </w:rPr>
        <w:t xml:space="preserve"> </w:t>
      </w:r>
      <w:r>
        <w:rPr>
          <w:sz w:val="24"/>
        </w:rPr>
        <w:t>requested</w:t>
      </w:r>
      <w:r>
        <w:rPr>
          <w:spacing w:val="-9"/>
          <w:sz w:val="24"/>
        </w:rPr>
        <w:t xml:space="preserve"> </w:t>
      </w:r>
      <w:r>
        <w:rPr>
          <w:sz w:val="24"/>
        </w:rPr>
        <w:t>from</w:t>
      </w:r>
      <w:r>
        <w:rPr>
          <w:spacing w:val="-10"/>
          <w:sz w:val="24"/>
        </w:rPr>
        <w:t xml:space="preserve"> </w:t>
      </w:r>
      <w:r>
        <w:rPr>
          <w:sz w:val="24"/>
        </w:rPr>
        <w:t>other</w:t>
      </w:r>
      <w:r>
        <w:rPr>
          <w:spacing w:val="-9"/>
          <w:sz w:val="24"/>
        </w:rPr>
        <w:t xml:space="preserve"> </w:t>
      </w:r>
      <w:r>
        <w:rPr>
          <w:sz w:val="24"/>
        </w:rPr>
        <w:t>sources</w:t>
      </w:r>
      <w:r>
        <w:rPr>
          <w:spacing w:val="-10"/>
          <w:sz w:val="24"/>
        </w:rPr>
        <w:t xml:space="preserve"> </w:t>
      </w:r>
      <w:r>
        <w:rPr>
          <w:sz w:val="24"/>
        </w:rPr>
        <w:t>necessary</w:t>
      </w:r>
      <w:r>
        <w:rPr>
          <w:spacing w:val="-10"/>
          <w:sz w:val="24"/>
        </w:rPr>
        <w:t xml:space="preserve"> </w:t>
      </w:r>
      <w:r>
        <w:rPr>
          <w:sz w:val="24"/>
        </w:rPr>
        <w:t>to</w:t>
      </w:r>
      <w:r>
        <w:rPr>
          <w:spacing w:val="-9"/>
          <w:sz w:val="24"/>
        </w:rPr>
        <w:t xml:space="preserve"> </w:t>
      </w:r>
      <w:r>
        <w:rPr>
          <w:sz w:val="24"/>
        </w:rPr>
        <w:t>augment</w:t>
      </w:r>
      <w:r>
        <w:rPr>
          <w:spacing w:val="-10"/>
          <w:sz w:val="24"/>
        </w:rPr>
        <w:t xml:space="preserve"> </w:t>
      </w:r>
      <w:r>
        <w:rPr>
          <w:sz w:val="24"/>
        </w:rPr>
        <w:t>researcher’s</w:t>
      </w:r>
      <w:r>
        <w:rPr>
          <w:spacing w:val="-10"/>
          <w:sz w:val="24"/>
        </w:rPr>
        <w:t xml:space="preserve"> </w:t>
      </w:r>
      <w:r>
        <w:rPr>
          <w:sz w:val="24"/>
        </w:rPr>
        <w:t>sampling</w:t>
      </w:r>
      <w:r>
        <w:rPr>
          <w:spacing w:val="-10"/>
          <w:sz w:val="24"/>
        </w:rPr>
        <w:t xml:space="preserve"> </w:t>
      </w:r>
      <w:r>
        <w:rPr>
          <w:sz w:val="24"/>
        </w:rPr>
        <w:t xml:space="preserve">(including </w:t>
      </w:r>
      <w:r>
        <w:rPr>
          <w:spacing w:val="-2"/>
          <w:sz w:val="24"/>
        </w:rPr>
        <w:t>LSUMNS)</w:t>
      </w:r>
    </w:p>
    <w:p w14:paraId="3FC48D63" w14:textId="77777777" w:rsidR="005027FC" w:rsidRDefault="00000000">
      <w:pPr>
        <w:pStyle w:val="ListParagraph"/>
        <w:numPr>
          <w:ilvl w:val="2"/>
          <w:numId w:val="2"/>
        </w:numPr>
        <w:tabs>
          <w:tab w:val="left" w:pos="461"/>
        </w:tabs>
        <w:ind w:right="696"/>
      </w:pPr>
      <w:r>
        <w:rPr>
          <w:spacing w:val="-2"/>
          <w:sz w:val="24"/>
        </w:rPr>
        <w:t>Method(s)</w:t>
      </w:r>
      <w:r>
        <w:rPr>
          <w:spacing w:val="-13"/>
          <w:sz w:val="24"/>
        </w:rPr>
        <w:t xml:space="preserve"> </w:t>
      </w:r>
      <w:r>
        <w:rPr>
          <w:spacing w:val="-2"/>
          <w:sz w:val="24"/>
        </w:rPr>
        <w:t>that</w:t>
      </w:r>
      <w:r>
        <w:rPr>
          <w:spacing w:val="-13"/>
          <w:sz w:val="24"/>
        </w:rPr>
        <w:t xml:space="preserve"> </w:t>
      </w:r>
      <w:r>
        <w:rPr>
          <w:spacing w:val="-2"/>
          <w:sz w:val="24"/>
        </w:rPr>
        <w:t>will</w:t>
      </w:r>
      <w:r>
        <w:rPr>
          <w:spacing w:val="-13"/>
          <w:sz w:val="24"/>
        </w:rPr>
        <w:t xml:space="preserve"> be applied on the </w:t>
      </w:r>
      <w:r>
        <w:rPr>
          <w:spacing w:val="-2"/>
          <w:sz w:val="24"/>
        </w:rPr>
        <w:t>requested</w:t>
      </w:r>
      <w:r>
        <w:rPr>
          <w:spacing w:val="-13"/>
          <w:sz w:val="24"/>
        </w:rPr>
        <w:t xml:space="preserve"> </w:t>
      </w:r>
      <w:r>
        <w:rPr>
          <w:spacing w:val="-2"/>
          <w:sz w:val="24"/>
        </w:rPr>
        <w:t>tissues</w:t>
      </w:r>
    </w:p>
    <w:p w14:paraId="7270DD56" w14:textId="77777777" w:rsidR="005027FC" w:rsidRDefault="00000000">
      <w:pPr>
        <w:pStyle w:val="ListParagraph"/>
        <w:numPr>
          <w:ilvl w:val="2"/>
          <w:numId w:val="2"/>
        </w:numPr>
        <w:tabs>
          <w:tab w:val="left" w:pos="461"/>
        </w:tabs>
        <w:ind w:right="696"/>
      </w:pPr>
      <w:r>
        <w:rPr>
          <w:sz w:val="24"/>
        </w:rPr>
        <w:t>Outcome</w:t>
      </w:r>
      <w:r>
        <w:rPr>
          <w:spacing w:val="-6"/>
          <w:sz w:val="24"/>
        </w:rPr>
        <w:t xml:space="preserve"> </w:t>
      </w:r>
      <w:r>
        <w:rPr>
          <w:sz w:val="24"/>
        </w:rPr>
        <w:t>of</w:t>
      </w:r>
      <w:r>
        <w:rPr>
          <w:spacing w:val="-6"/>
          <w:sz w:val="24"/>
        </w:rPr>
        <w:t xml:space="preserve"> </w:t>
      </w:r>
      <w:r>
        <w:rPr>
          <w:sz w:val="24"/>
        </w:rPr>
        <w:t>past</w:t>
      </w:r>
      <w:r>
        <w:rPr>
          <w:spacing w:val="-7"/>
          <w:sz w:val="24"/>
        </w:rPr>
        <w:t xml:space="preserve"> </w:t>
      </w:r>
      <w:r>
        <w:rPr>
          <w:sz w:val="24"/>
        </w:rPr>
        <w:t>projects</w:t>
      </w:r>
      <w:r>
        <w:rPr>
          <w:spacing w:val="-7"/>
          <w:sz w:val="24"/>
        </w:rPr>
        <w:t xml:space="preserve"> </w:t>
      </w:r>
      <w:r>
        <w:rPr>
          <w:sz w:val="24"/>
        </w:rPr>
        <w:t>supported</w:t>
      </w:r>
      <w:r>
        <w:rPr>
          <w:spacing w:val="-5"/>
          <w:sz w:val="24"/>
        </w:rPr>
        <w:t xml:space="preserve"> </w:t>
      </w:r>
      <w:r>
        <w:rPr>
          <w:sz w:val="24"/>
        </w:rPr>
        <w:t>by</w:t>
      </w:r>
      <w:r>
        <w:rPr>
          <w:spacing w:val="-7"/>
          <w:sz w:val="24"/>
        </w:rPr>
        <w:t xml:space="preserve"> </w:t>
      </w:r>
      <w:r>
        <w:rPr>
          <w:sz w:val="24"/>
        </w:rPr>
        <w:t>tissue</w:t>
      </w:r>
      <w:r>
        <w:rPr>
          <w:spacing w:val="-6"/>
          <w:sz w:val="24"/>
        </w:rPr>
        <w:t xml:space="preserve"> </w:t>
      </w:r>
      <w:r>
        <w:rPr>
          <w:sz w:val="24"/>
        </w:rPr>
        <w:t>grants</w:t>
      </w:r>
      <w:r>
        <w:rPr>
          <w:spacing w:val="-7"/>
          <w:sz w:val="24"/>
        </w:rPr>
        <w:t xml:space="preserve"> </w:t>
      </w:r>
      <w:r>
        <w:rPr>
          <w:sz w:val="24"/>
        </w:rPr>
        <w:t>from</w:t>
      </w:r>
      <w:r>
        <w:rPr>
          <w:spacing w:val="-5"/>
          <w:sz w:val="24"/>
        </w:rPr>
        <w:t xml:space="preserve"> </w:t>
      </w:r>
      <w:r>
        <w:rPr>
          <w:sz w:val="24"/>
        </w:rPr>
        <w:t>the</w:t>
      </w:r>
      <w:r>
        <w:rPr>
          <w:spacing w:val="-5"/>
          <w:sz w:val="24"/>
        </w:rPr>
        <w:t xml:space="preserve"> </w:t>
      </w:r>
      <w:r>
        <w:rPr>
          <w:spacing w:val="-2"/>
          <w:sz w:val="24"/>
        </w:rPr>
        <w:t>LSUMNS</w:t>
      </w:r>
    </w:p>
    <w:p w14:paraId="6EE82C4B" w14:textId="77777777" w:rsidR="005027FC" w:rsidRDefault="00000000">
      <w:pPr>
        <w:pStyle w:val="ListParagraph"/>
        <w:numPr>
          <w:ilvl w:val="1"/>
          <w:numId w:val="2"/>
        </w:numPr>
        <w:tabs>
          <w:tab w:val="left" w:pos="461"/>
        </w:tabs>
        <w:spacing w:before="120"/>
        <w:ind w:left="1368" w:right="691"/>
        <w:rPr>
          <w:sz w:val="24"/>
          <w:szCs w:val="24"/>
        </w:rPr>
      </w:pPr>
      <w:r>
        <w:rPr>
          <w:sz w:val="24"/>
          <w:szCs w:val="24"/>
        </w:rPr>
        <w:t xml:space="preserve">An excel sheet </w:t>
      </w:r>
      <w:r>
        <w:rPr>
          <w:sz w:val="24"/>
        </w:rPr>
        <w:t>listing the exact samples requested (LSUMNS tissue number, species, and locality)</w:t>
      </w:r>
    </w:p>
    <w:p w14:paraId="5BF8236B" w14:textId="77777777" w:rsidR="005027FC" w:rsidRDefault="00000000">
      <w:pPr>
        <w:pStyle w:val="ListParagraph"/>
        <w:numPr>
          <w:ilvl w:val="1"/>
          <w:numId w:val="2"/>
        </w:numPr>
        <w:tabs>
          <w:tab w:val="left" w:pos="461"/>
        </w:tabs>
        <w:spacing w:before="120"/>
        <w:ind w:left="1368" w:right="691"/>
        <w:rPr>
          <w:sz w:val="24"/>
          <w:szCs w:val="24"/>
        </w:rPr>
      </w:pPr>
      <w:r>
        <w:rPr>
          <w:sz w:val="24"/>
        </w:rPr>
        <w:t>Any other supporting documents</w:t>
      </w:r>
    </w:p>
    <w:p w14:paraId="5973A88B" w14:textId="77777777" w:rsidR="005027FC" w:rsidRDefault="00000000">
      <w:pPr>
        <w:tabs>
          <w:tab w:val="left" w:pos="461"/>
        </w:tabs>
        <w:spacing w:before="272"/>
        <w:ind w:right="317"/>
        <w:rPr>
          <w:sz w:val="24"/>
        </w:rPr>
      </w:pPr>
      <w:r>
        <w:rPr>
          <w:sz w:val="24"/>
        </w:rPr>
        <w:lastRenderedPageBreak/>
        <w:t>Requests from graduate students</w:t>
      </w:r>
      <w:r>
        <w:rPr>
          <w:spacing w:val="-4"/>
          <w:sz w:val="24"/>
        </w:rPr>
        <w:t xml:space="preserve"> </w:t>
      </w:r>
      <w:r>
        <w:rPr>
          <w:sz w:val="24"/>
        </w:rPr>
        <w:t>should</w:t>
      </w:r>
      <w:r>
        <w:rPr>
          <w:spacing w:val="-3"/>
          <w:sz w:val="24"/>
        </w:rPr>
        <w:t xml:space="preserve"> </w:t>
      </w:r>
      <w:r>
        <w:rPr>
          <w:sz w:val="24"/>
        </w:rPr>
        <w:t>be</w:t>
      </w:r>
      <w:r>
        <w:rPr>
          <w:spacing w:val="-3"/>
          <w:sz w:val="24"/>
        </w:rPr>
        <w:t xml:space="preserve"> </w:t>
      </w:r>
      <w:r>
        <w:rPr>
          <w:sz w:val="24"/>
        </w:rPr>
        <w:t>co-signed</w:t>
      </w:r>
      <w:r>
        <w:rPr>
          <w:spacing w:val="-3"/>
          <w:sz w:val="24"/>
        </w:rPr>
        <w:t xml:space="preserve"> </w:t>
      </w:r>
      <w:r>
        <w:rPr>
          <w:sz w:val="24"/>
        </w:rPr>
        <w:t>by</w:t>
      </w:r>
      <w:r>
        <w:rPr>
          <w:spacing w:val="-4"/>
          <w:sz w:val="24"/>
        </w:rPr>
        <w:t xml:space="preserve"> </w:t>
      </w:r>
      <w:r>
        <w:rPr>
          <w:sz w:val="24"/>
        </w:rPr>
        <w:t>their</w:t>
      </w:r>
      <w:r>
        <w:rPr>
          <w:spacing w:val="-3"/>
          <w:sz w:val="24"/>
        </w:rPr>
        <w:t xml:space="preserve"> </w:t>
      </w:r>
      <w:r>
        <w:rPr>
          <w:sz w:val="24"/>
        </w:rPr>
        <w:t>advisor,</w:t>
      </w:r>
      <w:r>
        <w:rPr>
          <w:spacing w:val="-3"/>
          <w:sz w:val="24"/>
        </w:rPr>
        <w:t xml:space="preserve"> </w:t>
      </w:r>
      <w:r>
        <w:rPr>
          <w:sz w:val="24"/>
        </w:rPr>
        <w:t>who</w:t>
      </w:r>
      <w:r>
        <w:rPr>
          <w:spacing w:val="-3"/>
          <w:sz w:val="24"/>
        </w:rPr>
        <w:t xml:space="preserve"> </w:t>
      </w:r>
      <w:r>
        <w:rPr>
          <w:sz w:val="24"/>
        </w:rPr>
        <w:t>will</w:t>
      </w:r>
      <w:r>
        <w:rPr>
          <w:spacing w:val="-3"/>
          <w:sz w:val="24"/>
        </w:rPr>
        <w:t xml:space="preserve"> </w:t>
      </w:r>
      <w:r>
        <w:rPr>
          <w:sz w:val="24"/>
        </w:rPr>
        <w:t>assume</w:t>
      </w:r>
      <w:r>
        <w:rPr>
          <w:spacing w:val="-3"/>
          <w:sz w:val="24"/>
        </w:rPr>
        <w:t xml:space="preserve"> </w:t>
      </w:r>
      <w:r>
        <w:rPr>
          <w:sz w:val="24"/>
        </w:rPr>
        <w:t>responsibility</w:t>
      </w:r>
      <w:r>
        <w:rPr>
          <w:spacing w:val="-4"/>
          <w:sz w:val="24"/>
        </w:rPr>
        <w:t xml:space="preserve"> </w:t>
      </w:r>
      <w:r>
        <w:rPr>
          <w:sz w:val="24"/>
        </w:rPr>
        <w:t>for</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the samples. If the tissue request is approved, then the researcher will receive a Memorandum of Understanding (MOU), which shall be signed before samples are cleared for shipping.</w:t>
      </w:r>
    </w:p>
    <w:p w14:paraId="4515D32F" w14:textId="77777777" w:rsidR="005027FC" w:rsidRDefault="00000000">
      <w:pPr>
        <w:spacing w:before="274" w:line="271" w:lineRule="exact"/>
        <w:rPr>
          <w:b/>
          <w:bCs/>
          <w:sz w:val="24"/>
          <w:szCs w:val="24"/>
          <w:u w:val="single"/>
        </w:rPr>
      </w:pPr>
      <w:r>
        <w:rPr>
          <w:b/>
          <w:bCs/>
          <w:sz w:val="24"/>
          <w:szCs w:val="24"/>
          <w:u w:val="single"/>
        </w:rPr>
        <w:t>Shipping:</w:t>
      </w:r>
    </w:p>
    <w:p w14:paraId="7153811F" w14:textId="77777777" w:rsidR="005027FC" w:rsidRDefault="00000000">
      <w:pPr>
        <w:spacing w:before="66" w:line="272" w:lineRule="exact"/>
        <w:rPr>
          <w:rFonts w:ascii="Georgia" w:hAnsi="Georgia"/>
          <w:i/>
          <w:sz w:val="24"/>
        </w:rPr>
      </w:pPr>
      <w:r>
        <w:rPr>
          <w:sz w:val="24"/>
        </w:rPr>
        <w:t>Depending on the size of the tissue grant, the LSUMNS may require the grantee to send cryovials.</w:t>
      </w:r>
      <w:r>
        <w:rPr>
          <w:rFonts w:ascii="Georgia" w:hAnsi="Georgia"/>
          <w:i/>
          <w:sz w:val="24"/>
        </w:rPr>
        <w:t xml:space="preserve"> </w:t>
      </w:r>
      <w:r>
        <w:rPr>
          <w:sz w:val="24"/>
        </w:rPr>
        <w:t>Researchers</w:t>
      </w:r>
      <w:r>
        <w:rPr>
          <w:spacing w:val="-4"/>
          <w:sz w:val="24"/>
        </w:rPr>
        <w:t xml:space="preserve"> </w:t>
      </w:r>
      <w:r>
        <w:rPr>
          <w:sz w:val="24"/>
        </w:rPr>
        <w:t>are</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shipping</w:t>
      </w:r>
      <w:r>
        <w:rPr>
          <w:spacing w:val="-4"/>
          <w:sz w:val="24"/>
        </w:rPr>
        <w:t xml:space="preserve"> </w:t>
      </w:r>
      <w:r>
        <w:rPr>
          <w:sz w:val="24"/>
        </w:rPr>
        <w:t>costs</w:t>
      </w:r>
      <w:r>
        <w:rPr>
          <w:spacing w:val="-4"/>
          <w:sz w:val="24"/>
        </w:rPr>
        <w:t xml:space="preserve"> </w:t>
      </w:r>
      <w:r>
        <w:rPr>
          <w:sz w:val="24"/>
        </w:rPr>
        <w:t>of</w:t>
      </w:r>
      <w:r>
        <w:rPr>
          <w:spacing w:val="-3"/>
          <w:sz w:val="24"/>
        </w:rPr>
        <w:t xml:space="preserve"> </w:t>
      </w:r>
      <w:r>
        <w:rPr>
          <w:sz w:val="24"/>
        </w:rPr>
        <w:t>tissue</w:t>
      </w:r>
      <w:r>
        <w:rPr>
          <w:spacing w:val="-3"/>
          <w:sz w:val="24"/>
        </w:rPr>
        <w:t xml:space="preserve"> </w:t>
      </w:r>
      <w:r>
        <w:rPr>
          <w:sz w:val="24"/>
        </w:rPr>
        <w:t>samples</w:t>
      </w:r>
      <w:r>
        <w:rPr>
          <w:spacing w:val="-4"/>
          <w:sz w:val="24"/>
        </w:rPr>
        <w:t xml:space="preserve"> </w:t>
      </w:r>
      <w:r>
        <w:rPr>
          <w:sz w:val="24"/>
        </w:rPr>
        <w:t>if</w:t>
      </w:r>
      <w:r>
        <w:rPr>
          <w:spacing w:val="-3"/>
          <w:sz w:val="24"/>
        </w:rPr>
        <w:t xml:space="preserve"> </w:t>
      </w:r>
      <w:r>
        <w:rPr>
          <w:sz w:val="24"/>
        </w:rPr>
        <w:t>sent</w:t>
      </w:r>
      <w:r>
        <w:rPr>
          <w:spacing w:val="-4"/>
          <w:sz w:val="24"/>
        </w:rPr>
        <w:t xml:space="preserve"> </w:t>
      </w:r>
      <w:r>
        <w:rPr>
          <w:sz w:val="24"/>
        </w:rPr>
        <w:t>by</w:t>
      </w:r>
      <w:r>
        <w:rPr>
          <w:spacing w:val="-4"/>
          <w:sz w:val="24"/>
        </w:rPr>
        <w:t xml:space="preserve"> </w:t>
      </w:r>
      <w:r>
        <w:rPr>
          <w:sz w:val="24"/>
        </w:rPr>
        <w:t>carrier</w:t>
      </w:r>
      <w:r>
        <w:rPr>
          <w:spacing w:val="-3"/>
          <w:sz w:val="24"/>
        </w:rPr>
        <w:t xml:space="preserve"> </w:t>
      </w:r>
      <w:r>
        <w:rPr>
          <w:sz w:val="24"/>
        </w:rPr>
        <w:t>(e.g.,</w:t>
      </w:r>
      <w:r>
        <w:rPr>
          <w:spacing w:val="-3"/>
          <w:sz w:val="24"/>
        </w:rPr>
        <w:t xml:space="preserve"> </w:t>
      </w:r>
      <w:r>
        <w:rPr>
          <w:sz w:val="24"/>
        </w:rPr>
        <w:t>UPS, FedEx). Although the U. S. Postal Service (USPS) is currently not irradiating packages (to our knowledge), there is the risk that any USPS shipment could be irradiated. We recommend the use of a mail carrier</w:t>
      </w:r>
      <w:r>
        <w:rPr>
          <w:spacing w:val="-3"/>
          <w:sz w:val="24"/>
        </w:rPr>
        <w:t xml:space="preserve"> </w:t>
      </w:r>
      <w:r>
        <w:rPr>
          <w:sz w:val="24"/>
        </w:rPr>
        <w:t>that</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irradiate</w:t>
      </w:r>
      <w:r>
        <w:rPr>
          <w:spacing w:val="-3"/>
          <w:sz w:val="24"/>
        </w:rPr>
        <w:t xml:space="preserve"> </w:t>
      </w:r>
      <w:r>
        <w:rPr>
          <w:sz w:val="24"/>
        </w:rPr>
        <w:t>shipments.</w:t>
      </w:r>
    </w:p>
    <w:p w14:paraId="2B8D744E" w14:textId="77777777" w:rsidR="005027FC" w:rsidRDefault="00000000">
      <w:pPr>
        <w:spacing w:before="274" w:line="271" w:lineRule="exact"/>
        <w:rPr>
          <w:b/>
          <w:bCs/>
          <w:sz w:val="24"/>
          <w:szCs w:val="24"/>
          <w:u w:val="single"/>
        </w:rPr>
      </w:pPr>
      <w:r>
        <w:rPr>
          <w:b/>
          <w:bCs/>
          <w:sz w:val="24"/>
          <w:szCs w:val="24"/>
          <w:u w:val="single"/>
        </w:rPr>
        <w:t>Export:</w:t>
      </w:r>
    </w:p>
    <w:p w14:paraId="6CB3997E" w14:textId="77777777" w:rsidR="005027FC" w:rsidRDefault="00000000">
      <w:pPr>
        <w:pStyle w:val="BodyText"/>
        <w:ind w:left="0" w:right="128"/>
      </w:pPr>
      <w:r>
        <w:t>Foreign</w:t>
      </w:r>
      <w:r>
        <w:rPr>
          <w:spacing w:val="-3"/>
        </w:rPr>
        <w:t xml:space="preserve"> </w:t>
      </w:r>
      <w:r>
        <w:t>researchers</w:t>
      </w:r>
      <w:r>
        <w:rPr>
          <w:spacing w:val="-4"/>
        </w:rPr>
        <w:t xml:space="preserve"> </w:t>
      </w:r>
      <w:r>
        <w:t>are</w:t>
      </w:r>
      <w:r>
        <w:rPr>
          <w:spacing w:val="-3"/>
        </w:rPr>
        <w:t xml:space="preserve"> </w:t>
      </w:r>
      <w:r>
        <w:t>responsible</w:t>
      </w:r>
      <w:r>
        <w:rPr>
          <w:spacing w:val="-3"/>
        </w:rPr>
        <w:t xml:space="preserve"> </w:t>
      </w:r>
      <w:r>
        <w:t>for</w:t>
      </w:r>
      <w:r>
        <w:rPr>
          <w:spacing w:val="-3"/>
        </w:rPr>
        <w:t xml:space="preserve"> </w:t>
      </w:r>
      <w:r>
        <w:t>any</w:t>
      </w:r>
      <w:r>
        <w:rPr>
          <w:spacing w:val="-4"/>
        </w:rPr>
        <w:t xml:space="preserve"> </w:t>
      </w:r>
      <w:r>
        <w:t>costs</w:t>
      </w:r>
      <w:r>
        <w:rPr>
          <w:spacing w:val="-2"/>
        </w:rPr>
        <w:t xml:space="preserve"> </w:t>
      </w:r>
      <w:r>
        <w:t>incurred</w:t>
      </w:r>
      <w:r>
        <w:rPr>
          <w:spacing w:val="-3"/>
        </w:rPr>
        <w:t xml:space="preserve"> </w:t>
      </w:r>
      <w:r>
        <w:t>to</w:t>
      </w:r>
      <w:r>
        <w:rPr>
          <w:spacing w:val="-3"/>
        </w:rPr>
        <w:t xml:space="preserve"> </w:t>
      </w:r>
      <w:r>
        <w:t>ship</w:t>
      </w:r>
      <w:r>
        <w:rPr>
          <w:spacing w:val="-3"/>
        </w:rPr>
        <w:t xml:space="preserve"> </w:t>
      </w:r>
      <w:r>
        <w:t>material</w:t>
      </w:r>
      <w:r>
        <w:rPr>
          <w:spacing w:val="-3"/>
        </w:rPr>
        <w:t xml:space="preserve"> </w:t>
      </w:r>
      <w:r>
        <w:t>out</w:t>
      </w:r>
      <w:r>
        <w:rPr>
          <w:spacing w:val="-4"/>
        </w:rPr>
        <w:t xml:space="preserve"> </w:t>
      </w:r>
      <w:r>
        <w:t>of</w:t>
      </w:r>
      <w:r>
        <w:rPr>
          <w:spacing w:val="-3"/>
        </w:rPr>
        <w:t xml:space="preserve"> </w:t>
      </w:r>
      <w:r>
        <w:t>the</w:t>
      </w:r>
      <w:r>
        <w:rPr>
          <w:spacing w:val="-3"/>
        </w:rPr>
        <w:t xml:space="preserve"> </w:t>
      </w:r>
      <w:r>
        <w:t>US.</w:t>
      </w:r>
      <w:r>
        <w:rPr>
          <w:spacing w:val="-3"/>
        </w:rPr>
        <w:t xml:space="preserve"> </w:t>
      </w:r>
      <w:r>
        <w:t>USFWS charges an inspection fee for any export that contains protected species such as Migratory Birds, Threatened or Endangered Species, or species listed in CITES Appendices. LSU will not accept</w:t>
      </w:r>
      <w:r>
        <w:rPr>
          <w:spacing w:val="40"/>
        </w:rPr>
        <w:t xml:space="preserve"> </w:t>
      </w:r>
      <w:r>
        <w:t>a</w:t>
      </w:r>
      <w:r>
        <w:rPr>
          <w:spacing w:val="-2"/>
        </w:rPr>
        <w:t xml:space="preserve"> </w:t>
      </w:r>
      <w:r>
        <w:t>wire</w:t>
      </w:r>
      <w:r>
        <w:rPr>
          <w:spacing w:val="-1"/>
        </w:rPr>
        <w:t xml:space="preserve"> </w:t>
      </w:r>
      <w:r>
        <w:t>transfer</w:t>
      </w:r>
      <w:r>
        <w:rPr>
          <w:spacing w:val="-1"/>
        </w:rPr>
        <w:t xml:space="preserve"> </w:t>
      </w:r>
      <w:r>
        <w:t>for</w:t>
      </w:r>
      <w:r>
        <w:rPr>
          <w:spacing w:val="-1"/>
        </w:rPr>
        <w:t xml:space="preserve"> </w:t>
      </w:r>
      <w:r>
        <w:t>payment</w:t>
      </w:r>
      <w:r>
        <w:rPr>
          <w:spacing w:val="-2"/>
        </w:rPr>
        <w:t xml:space="preserve"> </w:t>
      </w:r>
      <w:r>
        <w:t>of</w:t>
      </w:r>
      <w:r>
        <w:rPr>
          <w:spacing w:val="-1"/>
        </w:rPr>
        <w:t xml:space="preserve"> </w:t>
      </w:r>
      <w:r>
        <w:t>fees;</w:t>
      </w:r>
      <w:r>
        <w:rPr>
          <w:spacing w:val="-1"/>
        </w:rPr>
        <w:t xml:space="preserve"> </w:t>
      </w:r>
      <w:r>
        <w:t>payment</w:t>
      </w:r>
      <w:r>
        <w:rPr>
          <w:spacing w:val="-2"/>
        </w:rPr>
        <w:t xml:space="preserve"> </w:t>
      </w:r>
      <w:r>
        <w:t>needs</w:t>
      </w:r>
      <w:r>
        <w:rPr>
          <w:spacing w:val="-2"/>
        </w:rPr>
        <w:t xml:space="preserve"> </w:t>
      </w:r>
      <w:r>
        <w:t>to</w:t>
      </w:r>
      <w:r>
        <w:rPr>
          <w:spacing w:val="-1"/>
        </w:rPr>
        <w:t xml:space="preserve"> </w:t>
      </w:r>
      <w:r>
        <w:t>be</w:t>
      </w:r>
      <w:r>
        <w:rPr>
          <w:spacing w:val="-3"/>
        </w:rPr>
        <w:t xml:space="preserve"> </w:t>
      </w:r>
      <w:r>
        <w:t>by</w:t>
      </w:r>
      <w:r>
        <w:rPr>
          <w:spacing w:val="-2"/>
        </w:rPr>
        <w:t xml:space="preserve"> </w:t>
      </w:r>
      <w:r>
        <w:t>credit</w:t>
      </w:r>
      <w:r>
        <w:rPr>
          <w:spacing w:val="-2"/>
        </w:rPr>
        <w:t xml:space="preserve"> </w:t>
      </w:r>
      <w:r>
        <w:t>card</w:t>
      </w:r>
      <w:r>
        <w:rPr>
          <w:spacing w:val="-1"/>
        </w:rPr>
        <w:t xml:space="preserve"> </w:t>
      </w:r>
      <w:r>
        <w:t>or</w:t>
      </w:r>
      <w:r>
        <w:rPr>
          <w:spacing w:val="-1"/>
        </w:rPr>
        <w:t xml:space="preserve"> </w:t>
      </w:r>
      <w:r>
        <w:t>check.</w:t>
      </w:r>
      <w:r>
        <w:rPr>
          <w:spacing w:val="-1"/>
        </w:rPr>
        <w:t xml:space="preserve"> </w:t>
      </w:r>
      <w:r>
        <w:t>Please</w:t>
      </w:r>
      <w:r>
        <w:rPr>
          <w:spacing w:val="-1"/>
        </w:rPr>
        <w:t xml:space="preserve"> </w:t>
      </w:r>
      <w:r>
        <w:t>also</w:t>
      </w:r>
      <w:r>
        <w:rPr>
          <w:spacing w:val="-1"/>
        </w:rPr>
        <w:t xml:space="preserve"> </w:t>
      </w:r>
      <w:r>
        <w:t xml:space="preserve">note that LSUMNS will only ship CITES-listed taxa to institutions with a Certificate of Scientific </w:t>
      </w:r>
      <w:r>
        <w:rPr>
          <w:spacing w:val="-2"/>
        </w:rPr>
        <w:t>Exchange.</w:t>
      </w:r>
    </w:p>
    <w:p w14:paraId="411469B7" w14:textId="77777777" w:rsidR="005027FC" w:rsidRDefault="00000000">
      <w:pPr>
        <w:spacing w:before="274" w:line="271" w:lineRule="exact"/>
        <w:rPr>
          <w:b/>
          <w:bCs/>
          <w:sz w:val="24"/>
          <w:szCs w:val="24"/>
          <w:u w:val="single"/>
        </w:rPr>
      </w:pPr>
      <w:r>
        <w:rPr>
          <w:b/>
          <w:bCs/>
          <w:sz w:val="24"/>
          <w:szCs w:val="24"/>
          <w:u w:val="single"/>
        </w:rPr>
        <w:t>Permits:</w:t>
      </w:r>
    </w:p>
    <w:p w14:paraId="47285D88" w14:textId="77777777" w:rsidR="005027FC" w:rsidRDefault="00000000">
      <w:pPr>
        <w:pStyle w:val="BodyText"/>
        <w:spacing w:line="275" w:lineRule="exact"/>
        <w:ind w:left="0"/>
      </w:pPr>
      <w:r>
        <w:t>Requests</w:t>
      </w:r>
      <w:r>
        <w:rPr>
          <w:spacing w:val="-15"/>
        </w:rPr>
        <w:t xml:space="preserve"> </w:t>
      </w:r>
      <w:r>
        <w:t>for</w:t>
      </w:r>
      <w:r>
        <w:rPr>
          <w:spacing w:val="-14"/>
        </w:rPr>
        <w:t xml:space="preserve"> </w:t>
      </w:r>
      <w:r>
        <w:t>tissues</w:t>
      </w:r>
      <w:r>
        <w:rPr>
          <w:spacing w:val="-15"/>
        </w:rPr>
        <w:t xml:space="preserve"> </w:t>
      </w:r>
      <w:r>
        <w:t>must</w:t>
      </w:r>
      <w:r>
        <w:rPr>
          <w:spacing w:val="-15"/>
        </w:rPr>
        <w:t xml:space="preserve"> </w:t>
      </w:r>
      <w:r>
        <w:t>be</w:t>
      </w:r>
      <w:r>
        <w:rPr>
          <w:spacing w:val="-15"/>
        </w:rPr>
        <w:t xml:space="preserve"> </w:t>
      </w:r>
      <w:r>
        <w:t>accompanied</w:t>
      </w:r>
      <w:r>
        <w:rPr>
          <w:spacing w:val="-14"/>
        </w:rPr>
        <w:t xml:space="preserve"> </w:t>
      </w:r>
      <w:r>
        <w:t>by</w:t>
      </w:r>
      <w:r>
        <w:rPr>
          <w:spacing w:val="-14"/>
        </w:rPr>
        <w:t xml:space="preserve"> </w:t>
      </w:r>
      <w:r>
        <w:t>copies</w:t>
      </w:r>
      <w:r>
        <w:rPr>
          <w:spacing w:val="-15"/>
        </w:rPr>
        <w:t xml:space="preserve"> </w:t>
      </w:r>
      <w:r>
        <w:t>of</w:t>
      </w:r>
      <w:r>
        <w:rPr>
          <w:spacing w:val="-14"/>
        </w:rPr>
        <w:t xml:space="preserve"> </w:t>
      </w:r>
      <w:r>
        <w:t>all</w:t>
      </w:r>
      <w:r>
        <w:rPr>
          <w:spacing w:val="-14"/>
        </w:rPr>
        <w:t xml:space="preserve"> necessary</w:t>
      </w:r>
      <w:r>
        <w:rPr>
          <w:spacing w:val="-13"/>
        </w:rPr>
        <w:t xml:space="preserve"> </w:t>
      </w:r>
      <w:r>
        <w:rPr>
          <w:spacing w:val="-2"/>
        </w:rPr>
        <w:t>permits.</w:t>
      </w:r>
    </w:p>
    <w:p w14:paraId="72991241" w14:textId="77777777" w:rsidR="005027FC" w:rsidRDefault="00000000">
      <w:pPr>
        <w:spacing w:before="274" w:line="271" w:lineRule="exact"/>
        <w:rPr>
          <w:b/>
          <w:bCs/>
          <w:sz w:val="24"/>
          <w:szCs w:val="24"/>
          <w:u w:val="single"/>
        </w:rPr>
      </w:pPr>
      <w:r>
        <w:rPr>
          <w:b/>
          <w:bCs/>
          <w:sz w:val="24"/>
          <w:szCs w:val="24"/>
          <w:u w:val="single"/>
        </w:rPr>
        <w:t>Destructive sampling:</w:t>
      </w:r>
    </w:p>
    <w:p w14:paraId="755E3E5F" w14:textId="77777777" w:rsidR="005027FC" w:rsidRDefault="00000000">
      <w:pPr>
        <w:pStyle w:val="BodyText"/>
        <w:ind w:left="0" w:right="83"/>
      </w:pPr>
      <w:r>
        <w:t>Requests</w:t>
      </w:r>
      <w:r>
        <w:rPr>
          <w:spacing w:val="-5"/>
        </w:rPr>
        <w:t xml:space="preserve"> </w:t>
      </w:r>
      <w:r>
        <w:t>for</w:t>
      </w:r>
      <w:r>
        <w:rPr>
          <w:spacing w:val="-4"/>
        </w:rPr>
        <w:t xml:space="preserve"> </w:t>
      </w:r>
      <w:r>
        <w:t>destructive</w:t>
      </w:r>
      <w:r>
        <w:rPr>
          <w:spacing w:val="-4"/>
        </w:rPr>
        <w:t xml:space="preserve"> </w:t>
      </w:r>
      <w:r>
        <w:t>sampling</w:t>
      </w:r>
      <w:r>
        <w:rPr>
          <w:spacing w:val="-5"/>
        </w:rPr>
        <w:t xml:space="preserve"> </w:t>
      </w:r>
      <w:r>
        <w:t>of</w:t>
      </w:r>
      <w:r>
        <w:rPr>
          <w:spacing w:val="-4"/>
        </w:rPr>
        <w:t xml:space="preserve"> </w:t>
      </w:r>
      <w:r>
        <w:t>voucher</w:t>
      </w:r>
      <w:r>
        <w:rPr>
          <w:spacing w:val="-4"/>
        </w:rPr>
        <w:t xml:space="preserve"> </w:t>
      </w:r>
      <w:r>
        <w:t>specimens</w:t>
      </w:r>
      <w:r>
        <w:rPr>
          <w:spacing w:val="-5"/>
        </w:rPr>
        <w:t xml:space="preserve"> </w:t>
      </w:r>
      <w:r>
        <w:t>should</w:t>
      </w:r>
      <w:r>
        <w:rPr>
          <w:spacing w:val="-4"/>
        </w:rPr>
        <w:t xml:space="preserve"> </w:t>
      </w:r>
      <w:r>
        <w:t>additionally</w:t>
      </w:r>
      <w:r>
        <w:rPr>
          <w:spacing w:val="-5"/>
        </w:rPr>
        <w:t xml:space="preserve"> </w:t>
      </w:r>
      <w:r>
        <w:t>justify</w:t>
      </w:r>
      <w:r>
        <w:rPr>
          <w:spacing w:val="-5"/>
        </w:rPr>
        <w:t xml:space="preserve"> </w:t>
      </w:r>
      <w:r>
        <w:t>why</w:t>
      </w:r>
      <w:r>
        <w:rPr>
          <w:spacing w:val="-5"/>
        </w:rPr>
        <w:t xml:space="preserve"> </w:t>
      </w:r>
      <w:r>
        <w:t>fresh tissue</w:t>
      </w:r>
      <w:r>
        <w:rPr>
          <w:spacing w:val="-3"/>
        </w:rPr>
        <w:t xml:space="preserve"> </w:t>
      </w:r>
      <w:r>
        <w:t>cannot</w:t>
      </w:r>
      <w:r>
        <w:rPr>
          <w:spacing w:val="-4"/>
        </w:rPr>
        <w:t xml:space="preserve"> </w:t>
      </w:r>
      <w:r>
        <w:t>be</w:t>
      </w:r>
      <w:r>
        <w:rPr>
          <w:spacing w:val="-3"/>
        </w:rPr>
        <w:t xml:space="preserve"> </w:t>
      </w:r>
      <w:r>
        <w:t>collected.</w:t>
      </w:r>
      <w:r>
        <w:rPr>
          <w:spacing w:val="-3"/>
        </w:rPr>
        <w:t xml:space="preserve"> </w:t>
      </w:r>
      <w:r>
        <w:t>Please</w:t>
      </w:r>
      <w:r>
        <w:rPr>
          <w:spacing w:val="-3"/>
        </w:rPr>
        <w:t xml:space="preserve"> </w:t>
      </w:r>
      <w:r>
        <w:t>note</w:t>
      </w:r>
      <w:r>
        <w:rPr>
          <w:spacing w:val="-3"/>
        </w:rPr>
        <w:t xml:space="preserve"> </w:t>
      </w:r>
      <w:r>
        <w:t>that</w:t>
      </w:r>
      <w:r>
        <w:rPr>
          <w:spacing w:val="-4"/>
        </w:rPr>
        <w:t xml:space="preserve"> </w:t>
      </w:r>
      <w:r>
        <w:t>LSUMNS</w:t>
      </w:r>
      <w:r>
        <w:rPr>
          <w:spacing w:val="-4"/>
        </w:rPr>
        <w:t xml:space="preserve"> </w:t>
      </w:r>
      <w:r>
        <w:t>does</w:t>
      </w:r>
      <w:r>
        <w:rPr>
          <w:spacing w:val="-4"/>
        </w:rPr>
        <w:t xml:space="preserve"> </w:t>
      </w:r>
      <w:r>
        <w:t>not</w:t>
      </w:r>
      <w:r>
        <w:rPr>
          <w:spacing w:val="-4"/>
        </w:rPr>
        <w:t xml:space="preserve"> </w:t>
      </w:r>
      <w:r>
        <w:t>destructively</w:t>
      </w:r>
      <w:r>
        <w:rPr>
          <w:spacing w:val="-4"/>
        </w:rPr>
        <w:t xml:space="preserve"> </w:t>
      </w:r>
      <w:r>
        <w:t>sample</w:t>
      </w:r>
      <w:r>
        <w:rPr>
          <w:spacing w:val="-3"/>
        </w:rPr>
        <w:t xml:space="preserve"> </w:t>
      </w:r>
      <w:r>
        <w:t>vouchers</w:t>
      </w:r>
      <w:r>
        <w:rPr>
          <w:spacing w:val="-4"/>
        </w:rPr>
        <w:t xml:space="preserve"> </w:t>
      </w:r>
      <w:r>
        <w:t>for the</w:t>
      </w:r>
      <w:r>
        <w:rPr>
          <w:spacing w:val="-1"/>
        </w:rPr>
        <w:t xml:space="preserve"> </w:t>
      </w:r>
      <w:r>
        <w:t>convenience</w:t>
      </w:r>
      <w:r>
        <w:rPr>
          <w:spacing w:val="-1"/>
        </w:rPr>
        <w:t xml:space="preserve"> </w:t>
      </w:r>
      <w:r>
        <w:t>of</w:t>
      </w:r>
      <w:r>
        <w:rPr>
          <w:spacing w:val="-1"/>
        </w:rPr>
        <w:t xml:space="preserve"> </w:t>
      </w:r>
      <w:r>
        <w:t>a</w:t>
      </w:r>
      <w:r>
        <w:rPr>
          <w:spacing w:val="-2"/>
        </w:rPr>
        <w:t xml:space="preserve"> </w:t>
      </w:r>
      <w:r>
        <w:t>researcher.</w:t>
      </w:r>
      <w:r>
        <w:rPr>
          <w:spacing w:val="-1"/>
        </w:rPr>
        <w:t xml:space="preserve"> </w:t>
      </w:r>
      <w:r>
        <w:t>Justification for</w:t>
      </w:r>
      <w:r>
        <w:rPr>
          <w:spacing w:val="-1"/>
        </w:rPr>
        <w:t xml:space="preserve"> </w:t>
      </w:r>
      <w:r>
        <w:t>destructive</w:t>
      </w:r>
      <w:r>
        <w:rPr>
          <w:spacing w:val="-1"/>
        </w:rPr>
        <w:t xml:space="preserve"> </w:t>
      </w:r>
      <w:r>
        <w:t>sampling may</w:t>
      </w:r>
      <w:r>
        <w:rPr>
          <w:spacing w:val="-2"/>
        </w:rPr>
        <w:t xml:space="preserve"> </w:t>
      </w:r>
      <w:r>
        <w:t>include</w:t>
      </w:r>
      <w:r>
        <w:rPr>
          <w:spacing w:val="-1"/>
        </w:rPr>
        <w:t xml:space="preserve"> </w:t>
      </w:r>
      <w:r>
        <w:t>that</w:t>
      </w:r>
      <w:r>
        <w:rPr>
          <w:spacing w:val="-2"/>
        </w:rPr>
        <w:t xml:space="preserve"> </w:t>
      </w:r>
      <w:r>
        <w:t>the</w:t>
      </w:r>
      <w:r>
        <w:rPr>
          <w:spacing w:val="-1"/>
        </w:rPr>
        <w:t xml:space="preserve"> </w:t>
      </w:r>
      <w:r>
        <w:t>taxon is rare or endangered, it is impossible to collect based on locality, or the project has a temporal aspect that requires historical material.</w:t>
      </w:r>
    </w:p>
    <w:p w14:paraId="3B8BBEF8" w14:textId="77777777" w:rsidR="005027FC" w:rsidRDefault="00000000">
      <w:pPr>
        <w:spacing w:before="274" w:line="271" w:lineRule="exact"/>
        <w:rPr>
          <w:b/>
          <w:bCs/>
          <w:sz w:val="24"/>
          <w:szCs w:val="24"/>
          <w:u w:val="single"/>
        </w:rPr>
      </w:pPr>
      <w:r>
        <w:rPr>
          <w:b/>
          <w:bCs/>
          <w:sz w:val="24"/>
          <w:szCs w:val="24"/>
          <w:u w:val="single"/>
        </w:rPr>
        <w:t>Citation guidelines:</w:t>
      </w:r>
    </w:p>
    <w:p w14:paraId="7B29FEB1" w14:textId="77777777" w:rsidR="005027FC" w:rsidRDefault="00000000">
      <w:pPr>
        <w:pStyle w:val="BodyText"/>
        <w:ind w:left="0" w:right="83"/>
      </w:pPr>
      <w:r>
        <w:t>One</w:t>
      </w:r>
      <w:r>
        <w:rPr>
          <w:spacing w:val="-2"/>
        </w:rPr>
        <w:t xml:space="preserve"> </w:t>
      </w:r>
      <w:r>
        <w:t>of</w:t>
      </w:r>
      <w:r>
        <w:rPr>
          <w:spacing w:val="-2"/>
        </w:rPr>
        <w:t xml:space="preserve"> </w:t>
      </w:r>
      <w:r>
        <w:t>the</w:t>
      </w:r>
      <w:r>
        <w:rPr>
          <w:spacing w:val="-2"/>
        </w:rPr>
        <w:t xml:space="preserve"> </w:t>
      </w:r>
      <w:r>
        <w:t>best</w:t>
      </w:r>
      <w:r>
        <w:rPr>
          <w:spacing w:val="-3"/>
        </w:rPr>
        <w:t xml:space="preserve"> </w:t>
      </w:r>
      <w:r>
        <w:t>ways</w:t>
      </w:r>
      <w:r>
        <w:rPr>
          <w:spacing w:val="-3"/>
        </w:rPr>
        <w:t xml:space="preserve"> </w:t>
      </w:r>
      <w:r>
        <w:t>to</w:t>
      </w:r>
      <w:r>
        <w:rPr>
          <w:spacing w:val="-2"/>
        </w:rPr>
        <w:t xml:space="preserve"> </w:t>
      </w:r>
      <w:r>
        <w:t>keep</w:t>
      </w:r>
      <w:r>
        <w:rPr>
          <w:spacing w:val="-2"/>
        </w:rPr>
        <w:t xml:space="preserve"> </w:t>
      </w:r>
      <w:r>
        <w:t>our</w:t>
      </w:r>
      <w:r>
        <w:rPr>
          <w:spacing w:val="-2"/>
        </w:rPr>
        <w:t xml:space="preserve"> </w:t>
      </w:r>
      <w:r>
        <w:t>collections</w:t>
      </w:r>
      <w:r>
        <w:rPr>
          <w:spacing w:val="-3"/>
        </w:rPr>
        <w:t xml:space="preserve"> </w:t>
      </w:r>
      <w:r>
        <w:t>funded</w:t>
      </w:r>
      <w:r>
        <w:rPr>
          <w:spacing w:val="-3"/>
        </w:rPr>
        <w:t xml:space="preserve"> </w:t>
      </w:r>
      <w:r>
        <w:t>and</w:t>
      </w:r>
      <w:r>
        <w:rPr>
          <w:spacing w:val="-2"/>
        </w:rPr>
        <w:t xml:space="preserve"> </w:t>
      </w:r>
      <w:r>
        <w:t>operational</w:t>
      </w:r>
      <w:r>
        <w:rPr>
          <w:spacing w:val="-2"/>
        </w:rPr>
        <w:t xml:space="preserve"> </w:t>
      </w:r>
      <w:r>
        <w:t>is</w:t>
      </w:r>
      <w:r>
        <w:rPr>
          <w:spacing w:val="-3"/>
        </w:rPr>
        <w:t xml:space="preserve"> </w:t>
      </w:r>
      <w:r>
        <w:t>to</w:t>
      </w:r>
      <w:r>
        <w:rPr>
          <w:spacing w:val="-2"/>
        </w:rPr>
        <w:t xml:space="preserve"> </w:t>
      </w:r>
      <w:r>
        <w:t>have</w:t>
      </w:r>
      <w:r>
        <w:rPr>
          <w:spacing w:val="-2"/>
        </w:rPr>
        <w:t xml:space="preserve"> </w:t>
      </w:r>
      <w:r>
        <w:t>proper</w:t>
      </w:r>
      <w:r>
        <w:rPr>
          <w:spacing w:val="-2"/>
        </w:rPr>
        <w:t xml:space="preserve"> </w:t>
      </w:r>
      <w:r>
        <w:t>metrics</w:t>
      </w:r>
      <w:r>
        <w:rPr>
          <w:spacing w:val="-3"/>
        </w:rPr>
        <w:t xml:space="preserve"> </w:t>
      </w:r>
      <w:r>
        <w:t>on their importance for the scientific community. To keep track of publications using LSUMNS material, we require that</w:t>
      </w:r>
      <w:r>
        <w:rPr>
          <w:spacing w:val="-1"/>
        </w:rPr>
        <w:t xml:space="preserve"> </w:t>
      </w:r>
      <w:r>
        <w:t>studies</w:t>
      </w:r>
      <w:r>
        <w:rPr>
          <w:spacing w:val="-1"/>
        </w:rPr>
        <w:t xml:space="preserve"> </w:t>
      </w:r>
      <w:r>
        <w:t>using</w:t>
      </w:r>
      <w:r>
        <w:rPr>
          <w:spacing w:val="-1"/>
        </w:rPr>
        <w:t xml:space="preserve"> </w:t>
      </w:r>
      <w:r>
        <w:t>our specimens</w:t>
      </w:r>
      <w:r>
        <w:rPr>
          <w:spacing w:val="-1"/>
        </w:rPr>
        <w:t xml:space="preserve"> </w:t>
      </w:r>
      <w:r>
        <w:t>to acknowledge the collection accordingly to the following guidelines:</w:t>
      </w:r>
    </w:p>
    <w:p w14:paraId="151CBAE6" w14:textId="77777777" w:rsidR="005027FC" w:rsidRDefault="00000000">
      <w:pPr>
        <w:pStyle w:val="BodyText"/>
        <w:numPr>
          <w:ilvl w:val="0"/>
          <w:numId w:val="1"/>
        </w:numPr>
        <w:spacing w:before="120"/>
        <w:ind w:left="450" w:right="86" w:hanging="360"/>
      </w:pPr>
      <w:r>
        <w:t>We request authors to include a sentence acknowledging the LSUMNS collections and any other scientific collection on the “Acknowledgments” section, including the invoice number provided with your loan. For example: “We thank the Collection of Genetic Resources of the Louisiana State University Museum of Natural Science for loaning tissue samples under their care (LSUMNS invoice 12273).”</w:t>
      </w:r>
    </w:p>
    <w:p w14:paraId="0A3AC0EE" w14:textId="77777777" w:rsidR="005027FC" w:rsidRDefault="00000000">
      <w:pPr>
        <w:pStyle w:val="BodyText"/>
        <w:numPr>
          <w:ilvl w:val="0"/>
          <w:numId w:val="1"/>
        </w:numPr>
        <w:spacing w:before="120"/>
        <w:ind w:left="450" w:right="86" w:hanging="360"/>
      </w:pPr>
      <w:r>
        <w:t>Please provide the correct abbreviation, LSUMNS (Louisiana State University Museum of Natural Science), when referring to the collection across the text. LSUMZ should be used only to refer to voucher numbers.</w:t>
      </w:r>
    </w:p>
    <w:p w14:paraId="0B0826DB" w14:textId="77777777" w:rsidR="005027FC" w:rsidRDefault="00000000">
      <w:pPr>
        <w:pStyle w:val="BodyText"/>
        <w:numPr>
          <w:ilvl w:val="0"/>
          <w:numId w:val="1"/>
        </w:numPr>
        <w:spacing w:before="120"/>
        <w:ind w:left="450" w:right="86" w:hanging="360"/>
      </w:pPr>
      <w:r>
        <w:t>If possible, include the full name of the collection and the number of specimens described in the invoice on your Material and Methods section.</w:t>
      </w:r>
    </w:p>
    <w:p w14:paraId="52C76278" w14:textId="77777777" w:rsidR="005027FC" w:rsidRDefault="00000000">
      <w:pPr>
        <w:pStyle w:val="BodyText"/>
        <w:numPr>
          <w:ilvl w:val="0"/>
          <w:numId w:val="1"/>
        </w:numPr>
        <w:spacing w:before="120"/>
        <w:ind w:left="450" w:right="86" w:hanging="360"/>
      </w:pPr>
      <w:r>
        <w:lastRenderedPageBreak/>
        <w:t>Please include the LSUMNS voucher number and associated metadata on a table on the main body of the manuscript or as supplementary data.</w:t>
      </w:r>
    </w:p>
    <w:p w14:paraId="4619774D" w14:textId="77777777" w:rsidR="005027FC" w:rsidRDefault="00000000">
      <w:pPr>
        <w:pStyle w:val="BodyText"/>
        <w:numPr>
          <w:ilvl w:val="0"/>
          <w:numId w:val="1"/>
        </w:numPr>
        <w:spacing w:before="120"/>
        <w:ind w:left="450" w:right="86" w:hanging="360"/>
      </w:pPr>
      <w:r>
        <w:t xml:space="preserve">The LSUMNS voucher number, and </w:t>
      </w:r>
      <w:proofErr w:type="gramStart"/>
      <w:r>
        <w:t>ideally</w:t>
      </w:r>
      <w:proofErr w:type="gramEnd"/>
      <w:r>
        <w:t xml:space="preserve"> it’s metadata, should be included with DNA and RNA data submitted to genetic data bases (i.e. NCBI)</w:t>
      </w:r>
    </w:p>
    <w:sectPr w:rsidR="005027FC">
      <w:headerReference w:type="default" r:id="rId17"/>
      <w:footerReference w:type="default" r:id="rId18"/>
      <w:pgSz w:w="12240" w:h="15840"/>
      <w:pgMar w:top="1440" w:right="1440" w:bottom="1440" w:left="1440" w:header="720" w:footer="72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48629" w14:textId="77777777" w:rsidR="00C9702C" w:rsidRDefault="00C9702C">
      <w:r>
        <w:separator/>
      </w:r>
    </w:p>
  </w:endnote>
  <w:endnote w:type="continuationSeparator" w:id="0">
    <w:p w14:paraId="1A67C5B9" w14:textId="77777777" w:rsidR="00C9702C" w:rsidRDefault="00C9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D752" w14:textId="77777777" w:rsidR="005027FC" w:rsidRDefault="00000000">
    <w:pPr>
      <w:pStyle w:val="Footer"/>
      <w:jc w:val="center"/>
    </w:pPr>
    <w:r>
      <w:t>119 Foster Hall • Baton Rouge, LA • 70803 • Phone 225-578-2887 • F 225-578-3075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3447D" w14:textId="77777777" w:rsidR="00C9702C" w:rsidRDefault="00C9702C">
      <w:r>
        <w:separator/>
      </w:r>
    </w:p>
  </w:footnote>
  <w:footnote w:type="continuationSeparator" w:id="0">
    <w:p w14:paraId="58E804AF" w14:textId="77777777" w:rsidR="00C9702C" w:rsidRDefault="00C97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86D2" w14:textId="77777777" w:rsidR="005027FC" w:rsidRDefault="00502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06982"/>
    <w:multiLevelType w:val="multilevel"/>
    <w:tmpl w:val="012EBD60"/>
    <w:lvl w:ilvl="0">
      <w:start w:val="1"/>
      <w:numFmt w:val="decimal"/>
      <w:lvlText w:val="%1."/>
      <w:lvlJc w:val="left"/>
      <w:pPr>
        <w:tabs>
          <w:tab w:val="num" w:pos="0"/>
        </w:tabs>
        <w:ind w:left="2940" w:hanging="24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tabs>
          <w:tab w:val="num" w:pos="0"/>
        </w:tabs>
        <w:ind w:left="3884" w:hanging="240"/>
      </w:pPr>
      <w:rPr>
        <w:rFonts w:ascii="Symbol" w:hAnsi="Symbol" w:cs="Symbol" w:hint="default"/>
        <w:lang w:val="en-US" w:eastAsia="en-US" w:bidi="ar-SA"/>
      </w:rPr>
    </w:lvl>
    <w:lvl w:ilvl="2">
      <w:numFmt w:val="bullet"/>
      <w:lvlText w:val=""/>
      <w:lvlJc w:val="left"/>
      <w:pPr>
        <w:tabs>
          <w:tab w:val="num" w:pos="0"/>
        </w:tabs>
        <w:ind w:left="4830" w:hanging="240"/>
      </w:pPr>
      <w:rPr>
        <w:rFonts w:ascii="Symbol" w:hAnsi="Symbol" w:cs="Symbol" w:hint="default"/>
        <w:lang w:val="en-US" w:eastAsia="en-US" w:bidi="ar-SA"/>
      </w:rPr>
    </w:lvl>
    <w:lvl w:ilvl="3">
      <w:numFmt w:val="bullet"/>
      <w:lvlText w:val=""/>
      <w:lvlJc w:val="left"/>
      <w:pPr>
        <w:tabs>
          <w:tab w:val="num" w:pos="0"/>
        </w:tabs>
        <w:ind w:left="5776" w:hanging="240"/>
      </w:pPr>
      <w:rPr>
        <w:rFonts w:ascii="Symbol" w:hAnsi="Symbol" w:cs="Symbol" w:hint="default"/>
        <w:lang w:val="en-US" w:eastAsia="en-US" w:bidi="ar-SA"/>
      </w:rPr>
    </w:lvl>
    <w:lvl w:ilvl="4">
      <w:numFmt w:val="bullet"/>
      <w:lvlText w:val=""/>
      <w:lvlJc w:val="left"/>
      <w:pPr>
        <w:tabs>
          <w:tab w:val="num" w:pos="0"/>
        </w:tabs>
        <w:ind w:left="6722" w:hanging="240"/>
      </w:pPr>
      <w:rPr>
        <w:rFonts w:ascii="Symbol" w:hAnsi="Symbol" w:cs="Symbol" w:hint="default"/>
        <w:lang w:val="en-US" w:eastAsia="en-US" w:bidi="ar-SA"/>
      </w:rPr>
    </w:lvl>
    <w:lvl w:ilvl="5">
      <w:numFmt w:val="bullet"/>
      <w:lvlText w:val=""/>
      <w:lvlJc w:val="left"/>
      <w:pPr>
        <w:tabs>
          <w:tab w:val="num" w:pos="0"/>
        </w:tabs>
        <w:ind w:left="7668" w:hanging="240"/>
      </w:pPr>
      <w:rPr>
        <w:rFonts w:ascii="Symbol" w:hAnsi="Symbol" w:cs="Symbol" w:hint="default"/>
        <w:lang w:val="en-US" w:eastAsia="en-US" w:bidi="ar-SA"/>
      </w:rPr>
    </w:lvl>
    <w:lvl w:ilvl="6">
      <w:numFmt w:val="bullet"/>
      <w:lvlText w:val=""/>
      <w:lvlJc w:val="left"/>
      <w:pPr>
        <w:tabs>
          <w:tab w:val="num" w:pos="0"/>
        </w:tabs>
        <w:ind w:left="8614" w:hanging="240"/>
      </w:pPr>
      <w:rPr>
        <w:rFonts w:ascii="Symbol" w:hAnsi="Symbol" w:cs="Symbol" w:hint="default"/>
        <w:lang w:val="en-US" w:eastAsia="en-US" w:bidi="ar-SA"/>
      </w:rPr>
    </w:lvl>
    <w:lvl w:ilvl="7">
      <w:numFmt w:val="bullet"/>
      <w:lvlText w:val=""/>
      <w:lvlJc w:val="left"/>
      <w:pPr>
        <w:tabs>
          <w:tab w:val="num" w:pos="0"/>
        </w:tabs>
        <w:ind w:left="9560" w:hanging="240"/>
      </w:pPr>
      <w:rPr>
        <w:rFonts w:ascii="Symbol" w:hAnsi="Symbol" w:cs="Symbol" w:hint="default"/>
        <w:lang w:val="en-US" w:eastAsia="en-US" w:bidi="ar-SA"/>
      </w:rPr>
    </w:lvl>
    <w:lvl w:ilvl="8">
      <w:numFmt w:val="bullet"/>
      <w:lvlText w:val=""/>
      <w:lvlJc w:val="left"/>
      <w:pPr>
        <w:tabs>
          <w:tab w:val="num" w:pos="0"/>
        </w:tabs>
        <w:ind w:left="10506" w:hanging="240"/>
      </w:pPr>
      <w:rPr>
        <w:rFonts w:ascii="Symbol" w:hAnsi="Symbol" w:cs="Symbol" w:hint="default"/>
        <w:lang w:val="en-US" w:eastAsia="en-US" w:bidi="ar-SA"/>
      </w:rPr>
    </w:lvl>
  </w:abstractNum>
  <w:abstractNum w:abstractNumId="1" w15:restartNumberingAfterBreak="0">
    <w:nsid w:val="3C456762"/>
    <w:multiLevelType w:val="multilevel"/>
    <w:tmpl w:val="EF10D7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9D136D"/>
    <w:multiLevelType w:val="multilevel"/>
    <w:tmpl w:val="FECA39C8"/>
    <w:lvl w:ilvl="0">
      <w:start w:val="1"/>
      <w:numFmt w:val="decimal"/>
      <w:lvlText w:val="%1."/>
      <w:lvlJc w:val="left"/>
      <w:pPr>
        <w:tabs>
          <w:tab w:val="num" w:pos="0"/>
        </w:tabs>
        <w:ind w:left="462" w:hanging="36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tabs>
          <w:tab w:val="num" w:pos="0"/>
        </w:tabs>
        <w:ind w:left="1370" w:hanging="360"/>
      </w:pPr>
      <w:rPr>
        <w:rFonts w:ascii="Symbol" w:hAnsi="Symbol" w:cs="Symbol" w:hint="default"/>
        <w:lang w:val="en-US" w:eastAsia="en-US" w:bidi="ar-SA"/>
      </w:rPr>
    </w:lvl>
    <w:lvl w:ilvl="2">
      <w:numFmt w:val="bullet"/>
      <w:lvlText w:val=""/>
      <w:lvlJc w:val="left"/>
      <w:pPr>
        <w:tabs>
          <w:tab w:val="num" w:pos="0"/>
        </w:tabs>
        <w:ind w:left="2280" w:hanging="360"/>
      </w:pPr>
      <w:rPr>
        <w:rFonts w:ascii="Symbol" w:hAnsi="Symbol" w:cs="Symbol" w:hint="default"/>
        <w:lang w:val="en-US" w:eastAsia="en-US" w:bidi="ar-SA"/>
      </w:rPr>
    </w:lvl>
    <w:lvl w:ilvl="3">
      <w:numFmt w:val="bullet"/>
      <w:lvlText w:val=""/>
      <w:lvlJc w:val="left"/>
      <w:pPr>
        <w:tabs>
          <w:tab w:val="num" w:pos="0"/>
        </w:tabs>
        <w:ind w:left="3190" w:hanging="360"/>
      </w:pPr>
      <w:rPr>
        <w:rFonts w:ascii="Symbol" w:hAnsi="Symbol" w:cs="Symbol" w:hint="default"/>
        <w:lang w:val="en-US" w:eastAsia="en-US" w:bidi="ar-SA"/>
      </w:rPr>
    </w:lvl>
    <w:lvl w:ilvl="4">
      <w:numFmt w:val="bullet"/>
      <w:lvlText w:val=""/>
      <w:lvlJc w:val="left"/>
      <w:pPr>
        <w:tabs>
          <w:tab w:val="num" w:pos="0"/>
        </w:tabs>
        <w:ind w:left="4100" w:hanging="360"/>
      </w:pPr>
      <w:rPr>
        <w:rFonts w:ascii="Symbol" w:hAnsi="Symbol" w:cs="Symbol" w:hint="default"/>
        <w:lang w:val="en-US" w:eastAsia="en-US" w:bidi="ar-SA"/>
      </w:rPr>
    </w:lvl>
    <w:lvl w:ilvl="5">
      <w:numFmt w:val="bullet"/>
      <w:lvlText w:val=""/>
      <w:lvlJc w:val="left"/>
      <w:pPr>
        <w:tabs>
          <w:tab w:val="num" w:pos="0"/>
        </w:tabs>
        <w:ind w:left="5010" w:hanging="360"/>
      </w:pPr>
      <w:rPr>
        <w:rFonts w:ascii="Symbol" w:hAnsi="Symbol" w:cs="Symbol" w:hint="default"/>
        <w:lang w:val="en-US" w:eastAsia="en-US" w:bidi="ar-SA"/>
      </w:rPr>
    </w:lvl>
    <w:lvl w:ilvl="6">
      <w:numFmt w:val="bullet"/>
      <w:lvlText w:val=""/>
      <w:lvlJc w:val="left"/>
      <w:pPr>
        <w:tabs>
          <w:tab w:val="num" w:pos="0"/>
        </w:tabs>
        <w:ind w:left="5920" w:hanging="360"/>
      </w:pPr>
      <w:rPr>
        <w:rFonts w:ascii="Symbol" w:hAnsi="Symbol" w:cs="Symbol" w:hint="default"/>
        <w:lang w:val="en-US" w:eastAsia="en-US" w:bidi="ar-SA"/>
      </w:rPr>
    </w:lvl>
    <w:lvl w:ilvl="7">
      <w:numFmt w:val="bullet"/>
      <w:lvlText w:val=""/>
      <w:lvlJc w:val="left"/>
      <w:pPr>
        <w:tabs>
          <w:tab w:val="num" w:pos="0"/>
        </w:tabs>
        <w:ind w:left="6830" w:hanging="360"/>
      </w:pPr>
      <w:rPr>
        <w:rFonts w:ascii="Symbol" w:hAnsi="Symbol" w:cs="Symbol" w:hint="default"/>
        <w:lang w:val="en-US" w:eastAsia="en-US" w:bidi="ar-SA"/>
      </w:rPr>
    </w:lvl>
    <w:lvl w:ilvl="8">
      <w:numFmt w:val="bullet"/>
      <w:lvlText w:val=""/>
      <w:lvlJc w:val="left"/>
      <w:pPr>
        <w:tabs>
          <w:tab w:val="num" w:pos="0"/>
        </w:tabs>
        <w:ind w:left="7740" w:hanging="360"/>
      </w:pPr>
      <w:rPr>
        <w:rFonts w:ascii="Symbol" w:hAnsi="Symbol" w:cs="Symbol" w:hint="default"/>
        <w:lang w:val="en-US" w:eastAsia="en-US" w:bidi="ar-SA"/>
      </w:rPr>
    </w:lvl>
  </w:abstractNum>
  <w:num w:numId="1" w16cid:durableId="72432579">
    <w:abstractNumId w:val="0"/>
  </w:num>
  <w:num w:numId="2" w16cid:durableId="1879586620">
    <w:abstractNumId w:val="2"/>
  </w:num>
  <w:num w:numId="3" w16cid:durableId="1274825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FC"/>
    <w:rsid w:val="00086942"/>
    <w:rsid w:val="005027FC"/>
    <w:rsid w:val="006A4C17"/>
    <w:rsid w:val="00871A4C"/>
    <w:rsid w:val="00C9702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5AE7B"/>
  <w15:docId w15:val="{5C594044-39BF-4DAC-B375-3AD965AF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94B"/>
    <w:rPr>
      <w:color w:val="0000FF" w:themeColor="hyperlink"/>
      <w:u w:val="single"/>
    </w:rPr>
  </w:style>
  <w:style w:type="character" w:styleId="UnresolvedMention">
    <w:name w:val="Unresolved Mention"/>
    <w:basedOn w:val="DefaultParagraphFont"/>
    <w:uiPriority w:val="99"/>
    <w:semiHidden/>
    <w:unhideWhenUsed/>
    <w:qFormat/>
    <w:rsid w:val="001F294B"/>
    <w:rPr>
      <w:color w:val="605E5C"/>
      <w:shd w:val="clear" w:color="auto" w:fill="E1DFDD"/>
    </w:rPr>
  </w:style>
  <w:style w:type="character" w:customStyle="1" w:styleId="HeaderChar">
    <w:name w:val="Header Char"/>
    <w:basedOn w:val="DefaultParagraphFont"/>
    <w:link w:val="Header"/>
    <w:uiPriority w:val="99"/>
    <w:qFormat/>
    <w:rsid w:val="0065037E"/>
    <w:rPr>
      <w:rFonts w:ascii="Times New Roman" w:eastAsia="Times New Roman" w:hAnsi="Times New Roman" w:cs="Times New Roman"/>
    </w:rPr>
  </w:style>
  <w:style w:type="character" w:customStyle="1" w:styleId="FooterChar">
    <w:name w:val="Footer Char"/>
    <w:basedOn w:val="DefaultParagraphFont"/>
    <w:link w:val="Footer"/>
    <w:uiPriority w:val="99"/>
    <w:qFormat/>
    <w:rsid w:val="0065037E"/>
    <w:rPr>
      <w:rFonts w:ascii="Times New Roman" w:eastAsia="Times New Roman" w:hAnsi="Times New Roman" w:cs="Times New Roman"/>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uiPriority w:val="1"/>
    <w:qFormat/>
    <w:pPr>
      <w:ind w:left="101"/>
    </w:pPr>
    <w:rPr>
      <w:sz w:val="24"/>
      <w:szCs w:val="24"/>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lang/>
    </w:rPr>
  </w:style>
  <w:style w:type="paragraph" w:styleId="ListParagraph">
    <w:name w:val="List Paragraph"/>
    <w:basedOn w:val="Normal"/>
    <w:uiPriority w:val="1"/>
    <w:qFormat/>
    <w:pPr>
      <w:ind w:left="101"/>
    </w:pPr>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65037E"/>
    <w:pPr>
      <w:tabs>
        <w:tab w:val="center" w:pos="4680"/>
        <w:tab w:val="right" w:pos="9360"/>
      </w:tabs>
    </w:pPr>
  </w:style>
  <w:style w:type="paragraph" w:styleId="Footer">
    <w:name w:val="footer"/>
    <w:basedOn w:val="Normal"/>
    <w:link w:val="FooterChar"/>
    <w:uiPriority w:val="99"/>
    <w:unhideWhenUsed/>
    <w:rsid w:val="0065037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hom@lsu.edu" TargetMode="External"/><Relationship Id="rId13" Type="http://schemas.openxmlformats.org/officeDocument/2006/relationships/hyperlink" Target="mailto:esselstyn@lsu.ed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santa@lsu.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su.formstack.com/forms/lsumns_genetic_resources_loan_request_for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austin@lsu.edu" TargetMode="External"/><Relationship Id="rId5" Type="http://schemas.openxmlformats.org/officeDocument/2006/relationships/footnotes" Target="footnotes.xml"/><Relationship Id="rId15" Type="http://schemas.openxmlformats.org/officeDocument/2006/relationships/hyperlink" Target="http://portal.vertnet.org/p/louisiana-state-university-museum-of-natural-science" TargetMode="External"/><Relationship Id="rId10" Type="http://schemas.openxmlformats.org/officeDocument/2006/relationships/hyperlink" Target="mailto:(ewoernley@ls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bb@lsu.edu" TargetMode="External"/><Relationship Id="rId14" Type="http://schemas.openxmlformats.org/officeDocument/2006/relationships/hyperlink" Target="mailto:mason@l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Please take notice of the following items:</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take notice of the following items:</dc:title>
  <dc:subject/>
  <dc:creator>Eryn Woernley</dc:creator>
  <dc:description/>
  <cp:lastModifiedBy>Eryn Woernley</cp:lastModifiedBy>
  <cp:revision>18</cp:revision>
  <dcterms:created xsi:type="dcterms:W3CDTF">2024-08-20T16:49:00Z</dcterms:created>
  <dcterms:modified xsi:type="dcterms:W3CDTF">2024-08-22T16:24:00Z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Writer</vt:lpwstr>
  </property>
  <property fmtid="{D5CDD505-2E9C-101B-9397-08002B2CF9AE}" pid="4" name="LastSaved">
    <vt:filetime>2024-08-20T00:00:00Z</vt:filetime>
  </property>
  <property fmtid="{D5CDD505-2E9C-101B-9397-08002B2CF9AE}" pid="5" name="Producer">
    <vt:lpwstr>LibreOffice 7.3</vt:lpwstr>
  </property>
</Properties>
</file>